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2F" w:rsidRPr="0041172F" w:rsidRDefault="0041172F" w:rsidP="0041172F">
      <w:pPr>
        <w:ind w:firstLine="425"/>
        <w:jc w:val="center"/>
        <w:rPr>
          <w:rFonts w:asciiTheme="minorHAnsi" w:hAnsiTheme="minorHAnsi" w:cstheme="minorHAnsi"/>
          <w:szCs w:val="24"/>
        </w:rPr>
      </w:pPr>
    </w:p>
    <w:p w:rsidR="00B41433" w:rsidRPr="00B41433" w:rsidRDefault="00B41433" w:rsidP="00B41433">
      <w:pPr>
        <w:spacing w:line="360" w:lineRule="auto"/>
        <w:ind w:firstLine="426"/>
        <w:jc w:val="center"/>
        <w:rPr>
          <w:rFonts w:asciiTheme="minorHAnsi" w:hAnsiTheme="minorHAnsi" w:cstheme="minorHAnsi"/>
          <w:b/>
          <w:szCs w:val="24"/>
        </w:rPr>
      </w:pPr>
      <w:r w:rsidRPr="00B41433">
        <w:rPr>
          <w:rFonts w:asciiTheme="minorHAnsi" w:hAnsiTheme="minorHAnsi" w:cstheme="minorHAnsi"/>
          <w:b/>
          <w:szCs w:val="24"/>
        </w:rPr>
        <w:t>P</w:t>
      </w:r>
      <w:r w:rsidR="00AB3961">
        <w:rPr>
          <w:rFonts w:asciiTheme="minorHAnsi" w:hAnsiTheme="minorHAnsi" w:cstheme="minorHAnsi"/>
          <w:b/>
          <w:szCs w:val="24"/>
        </w:rPr>
        <w:t>LAN</w:t>
      </w:r>
      <w:bookmarkStart w:id="0" w:name="_GoBack"/>
      <w:bookmarkEnd w:id="0"/>
      <w:r w:rsidRPr="00B41433">
        <w:rPr>
          <w:rFonts w:asciiTheme="minorHAnsi" w:hAnsiTheme="minorHAnsi" w:cstheme="minorHAnsi"/>
          <w:b/>
          <w:szCs w:val="24"/>
        </w:rPr>
        <w:t xml:space="preserve">  INSTITUCIONAL DE EVALUACIÓN DE LOS APRENDIZAJES</w:t>
      </w: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Introducción</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 xml:space="preserve">El Instituto Superior de Formación Docente y Técnica Nº20, a través del Consejo Académico Institucional (CAI), en el marco de la Resolución 4043/09, la comunicación aclaratoria 32/10 y los Anexos de la Disposición DI-2018-2-GDEBA-DSFDIDGCYE “Pautas para la implementación de los nuevos DC”, elaboró un Plan Institucional de Evaluación de los aprendizajes, sobre los criterios comunes de evaluación acordados en el Consejo Regional de Directores de la región 14. </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 xml:space="preserve">Este Plan integrará el Proyecto Curricular Institucional al que deberán ajustarse todas las propuestas de las unidades curriculares. </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rPr>
        <w:t>De acuerdo a lo tratado en el Consejo Académico Institucional, el mismo incluye distintos aspectos de la evaluación de aprendizajes. Se tiene en cuenta que l</w:t>
      </w:r>
      <w:r w:rsidRPr="00B41433">
        <w:rPr>
          <w:rFonts w:asciiTheme="minorHAnsi" w:hAnsiTheme="minorHAnsi" w:cstheme="minorHAnsi"/>
          <w:szCs w:val="24"/>
          <w:lang w:val="es-AR"/>
        </w:rPr>
        <w:t xml:space="preserve">a evaluación formativa implica un proceso en el que profesores y estudiantes comparten metas en relación con los aprendizajes, y evalúan permanentemente los avances que realizan en función con las expectativas de logro que se plantearon, para determinar en consecuencia, la forma en que continuarán el proceso de aprendizaje. </w:t>
      </w:r>
    </w:p>
    <w:p w:rsid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Se pretende que este enfoque genere un fuerte compromiso y participación de los estudiantes con el proceso de aprendizaje, incorporando la evaluación al trabajo cotidiano que se realiza en el aula y haciendo consciente el Nivel en el que se encuentran, para avanzar en este trayecto. El hecho de que profesores y estudiantes sean capaces de efectuar una meta cognición compartida, posibilitará estimar las decisiones que se deberían tomar respecto de la actividad o el desarrollo de la clase y la propuesta de desarrollo curricular.</w:t>
      </w:r>
    </w:p>
    <w:p w:rsidR="00B41433" w:rsidRDefault="00B41433" w:rsidP="00B41433">
      <w:pPr>
        <w:spacing w:line="360" w:lineRule="auto"/>
        <w:jc w:val="both"/>
        <w:rPr>
          <w:rFonts w:asciiTheme="minorHAnsi" w:hAnsiTheme="minorHAnsi" w:cstheme="minorHAnsi"/>
          <w:szCs w:val="24"/>
          <w:lang w:val="es-AR"/>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Determinación de  pautas de aprobación y acreditación de las Unidades Curriculares (UC)</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Los estudiantes deberán cumplir con los siguientes requerimientos:</w:t>
      </w:r>
    </w:p>
    <w:p w:rsidR="00B41433" w:rsidRPr="0041172F" w:rsidRDefault="00B41433" w:rsidP="00E04879">
      <w:pPr>
        <w:pStyle w:val="Prrafodelista"/>
        <w:numPr>
          <w:ilvl w:val="1"/>
          <w:numId w:val="1"/>
        </w:numPr>
        <w:spacing w:after="0" w:line="360" w:lineRule="auto"/>
        <w:ind w:left="786"/>
        <w:jc w:val="both"/>
        <w:rPr>
          <w:rFonts w:asciiTheme="minorHAnsi" w:hAnsiTheme="minorHAnsi" w:cstheme="minorHAnsi"/>
          <w:sz w:val="24"/>
          <w:szCs w:val="24"/>
        </w:rPr>
      </w:pPr>
      <w:r w:rsidRPr="00B41433">
        <w:rPr>
          <w:rFonts w:asciiTheme="minorHAnsi" w:hAnsiTheme="minorHAnsi" w:cstheme="minorHAnsi"/>
          <w:sz w:val="24"/>
          <w:szCs w:val="24"/>
        </w:rPr>
        <w:t>Aprobación de 2 (dos) instancias de evaluación (</w:t>
      </w:r>
      <w:r w:rsidRPr="00B41433">
        <w:rPr>
          <w:rFonts w:asciiTheme="minorHAnsi" w:hAnsiTheme="minorHAnsi" w:cstheme="minorHAnsi"/>
          <w:b/>
          <w:sz w:val="24"/>
          <w:szCs w:val="24"/>
        </w:rPr>
        <w:t>informes cuatrimestrales).</w:t>
      </w:r>
      <w:r w:rsidRPr="00B41433">
        <w:rPr>
          <w:rFonts w:asciiTheme="minorHAnsi" w:hAnsiTheme="minorHAnsi" w:cstheme="minorHAnsi"/>
          <w:sz w:val="24"/>
          <w:szCs w:val="24"/>
        </w:rPr>
        <w:t xml:space="preserve"> Una en la primera quincena de julio y la otra en la primera quincena de noviembre, con nota mínima de 4 (cuatro) puntos,  para  acceder  a  la  instancia  de  acreditación  con  examen  final;  o  de  7  (siete)  puntos, promedio de ambos cuatrimestres para la promoción sin examen final (en el caso de UC con ese sistema, aprobadas por el CAI).</w:t>
      </w:r>
      <w:r w:rsidR="0041172F">
        <w:rPr>
          <w:rFonts w:asciiTheme="minorHAnsi" w:hAnsiTheme="minorHAnsi" w:cstheme="minorHAnsi"/>
          <w:sz w:val="24"/>
          <w:szCs w:val="24"/>
        </w:rPr>
        <w:t xml:space="preserve"> </w:t>
      </w:r>
      <w:r w:rsidR="0041172F" w:rsidRPr="00B41433">
        <w:rPr>
          <w:rFonts w:asciiTheme="minorHAnsi" w:hAnsiTheme="minorHAnsi" w:cstheme="minorHAnsi"/>
          <w:sz w:val="24"/>
          <w:szCs w:val="24"/>
        </w:rPr>
        <w:t xml:space="preserve">Los  informes  que  el docente presente  en  ambas  </w:t>
      </w:r>
      <w:r w:rsidR="0041172F" w:rsidRPr="00B41433">
        <w:rPr>
          <w:rFonts w:asciiTheme="minorHAnsi" w:hAnsiTheme="minorHAnsi" w:cstheme="minorHAnsi"/>
          <w:sz w:val="24"/>
          <w:szCs w:val="24"/>
        </w:rPr>
        <w:lastRenderedPageBreak/>
        <w:t>oportunidades,  son  el  reflejo de  todas  las evaluaciones  que  se  llevaron  a  cabo  durante  el  cuatrimestre  (trabajos  prácticos, exámenes escritos/orales, exposiciones orales, trabajos grupales, monografías, trabajos de indagación bibliográfica, etc.) independientemente de las fechas en que se tomen los distintos dispositivos evaluativos.</w:t>
      </w:r>
    </w:p>
    <w:p w:rsidR="00B41433" w:rsidRPr="00B41433" w:rsidRDefault="00B41433" w:rsidP="00E04879">
      <w:pPr>
        <w:pStyle w:val="Prrafodelista"/>
        <w:numPr>
          <w:ilvl w:val="1"/>
          <w:numId w:val="1"/>
        </w:numPr>
        <w:spacing w:after="0" w:line="360" w:lineRule="auto"/>
        <w:ind w:left="786"/>
        <w:jc w:val="both"/>
        <w:rPr>
          <w:rFonts w:asciiTheme="minorHAnsi" w:hAnsiTheme="minorHAnsi" w:cstheme="minorHAnsi"/>
          <w:sz w:val="24"/>
          <w:szCs w:val="24"/>
        </w:rPr>
      </w:pPr>
      <w:r w:rsidRPr="00B41433">
        <w:rPr>
          <w:rFonts w:asciiTheme="minorHAnsi" w:hAnsiTheme="minorHAnsi" w:cstheme="minorHAnsi"/>
          <w:sz w:val="24"/>
          <w:szCs w:val="24"/>
        </w:rPr>
        <w:t>El estudiante que desapruebe los dos cuatrimestres desaprueba la cursada y deberá volver a cursar la unidad curricular.</w:t>
      </w:r>
    </w:p>
    <w:p w:rsidR="00B41433" w:rsidRPr="00B41433" w:rsidRDefault="00B41433" w:rsidP="00E04879">
      <w:pPr>
        <w:pStyle w:val="Prrafodelista"/>
        <w:numPr>
          <w:ilvl w:val="1"/>
          <w:numId w:val="1"/>
        </w:numPr>
        <w:spacing w:after="0" w:line="360" w:lineRule="auto"/>
        <w:ind w:left="786"/>
        <w:jc w:val="both"/>
        <w:rPr>
          <w:rFonts w:asciiTheme="minorHAnsi" w:hAnsiTheme="minorHAnsi" w:cstheme="minorHAnsi"/>
          <w:sz w:val="24"/>
          <w:szCs w:val="24"/>
        </w:rPr>
      </w:pPr>
      <w:r w:rsidRPr="00B41433">
        <w:rPr>
          <w:rFonts w:asciiTheme="minorHAnsi" w:hAnsiTheme="minorHAnsi" w:cstheme="minorHAnsi"/>
          <w:sz w:val="24"/>
          <w:szCs w:val="24"/>
        </w:rPr>
        <w:t xml:space="preserve">El estudiante que desapruebe un informe cuatrimestral, podrá recuperar el cuatrimestre desaprobado, por única vez, en la tercera semana de noviembre, excepto el espacio de la Práctica.    </w:t>
      </w:r>
    </w:p>
    <w:p w:rsidR="00B41433" w:rsidRPr="00B41433" w:rsidRDefault="00B41433" w:rsidP="00E04879">
      <w:pPr>
        <w:pStyle w:val="Prrafodelista"/>
        <w:numPr>
          <w:ilvl w:val="1"/>
          <w:numId w:val="1"/>
        </w:numPr>
        <w:spacing w:after="0" w:line="360" w:lineRule="auto"/>
        <w:ind w:left="786"/>
        <w:jc w:val="both"/>
        <w:rPr>
          <w:rFonts w:asciiTheme="minorHAnsi" w:hAnsiTheme="minorHAnsi" w:cstheme="minorHAnsi"/>
          <w:sz w:val="24"/>
          <w:szCs w:val="24"/>
        </w:rPr>
      </w:pPr>
      <w:r w:rsidRPr="00B41433">
        <w:rPr>
          <w:rFonts w:asciiTheme="minorHAnsi" w:hAnsiTheme="minorHAnsi" w:cstheme="minorHAnsi"/>
          <w:sz w:val="24"/>
          <w:szCs w:val="24"/>
        </w:rPr>
        <w:t>Tomar asistencia es obligación de los Profesores. El estudiante deberá cumplir con el porcentaje de asistencia requerido en las cursadas según resolución 4043/09 y las siguientes consideraciones:</w:t>
      </w:r>
    </w:p>
    <w:p w:rsidR="00B41433" w:rsidRPr="00B41433" w:rsidRDefault="00B41433" w:rsidP="00E04879">
      <w:pPr>
        <w:pStyle w:val="Prrafodelista"/>
        <w:numPr>
          <w:ilvl w:val="2"/>
          <w:numId w:val="1"/>
        </w:numPr>
        <w:spacing w:after="0" w:line="360" w:lineRule="auto"/>
        <w:ind w:left="1506"/>
        <w:jc w:val="both"/>
        <w:rPr>
          <w:rFonts w:asciiTheme="minorHAnsi" w:hAnsiTheme="minorHAnsi" w:cstheme="minorHAnsi"/>
          <w:sz w:val="24"/>
          <w:szCs w:val="24"/>
        </w:rPr>
      </w:pPr>
      <w:r w:rsidRPr="00B41433">
        <w:rPr>
          <w:rFonts w:asciiTheme="minorHAnsi" w:hAnsiTheme="minorHAnsi" w:cstheme="minorHAnsi"/>
          <w:sz w:val="24"/>
          <w:szCs w:val="24"/>
        </w:rPr>
        <w:t>Asistencia al 60% de clases de unidades curriculares y no menos de 80% de asistencia a prácticas de campo docente y profesional.</w:t>
      </w:r>
    </w:p>
    <w:p w:rsidR="00B41433" w:rsidRPr="00B41433" w:rsidRDefault="00B41433" w:rsidP="00E04879">
      <w:pPr>
        <w:pStyle w:val="Prrafodelista"/>
        <w:numPr>
          <w:ilvl w:val="2"/>
          <w:numId w:val="1"/>
        </w:numPr>
        <w:spacing w:after="0" w:line="360" w:lineRule="auto"/>
        <w:ind w:left="1506"/>
        <w:contextualSpacing w:val="0"/>
        <w:jc w:val="both"/>
        <w:rPr>
          <w:rFonts w:asciiTheme="minorHAnsi" w:hAnsiTheme="minorHAnsi" w:cstheme="minorHAnsi"/>
          <w:sz w:val="24"/>
          <w:szCs w:val="24"/>
        </w:rPr>
      </w:pPr>
      <w:r w:rsidRPr="00B41433">
        <w:rPr>
          <w:rFonts w:asciiTheme="minorHAnsi" w:hAnsiTheme="minorHAnsi" w:cstheme="minorHAnsi"/>
          <w:sz w:val="24"/>
          <w:szCs w:val="24"/>
        </w:rPr>
        <w:t xml:space="preserve">Los porcentajes de asistencia requeridos anteriormente podrán ser reducidos </w:t>
      </w:r>
      <w:r w:rsidR="0041172F">
        <w:rPr>
          <w:rFonts w:asciiTheme="minorHAnsi" w:hAnsiTheme="minorHAnsi" w:cstheme="minorHAnsi"/>
          <w:sz w:val="24"/>
          <w:szCs w:val="24"/>
        </w:rPr>
        <w:t xml:space="preserve">hasta un 50% </w:t>
      </w:r>
      <w:r w:rsidRPr="00B41433">
        <w:rPr>
          <w:rFonts w:asciiTheme="minorHAnsi" w:hAnsiTheme="minorHAnsi" w:cstheme="minorHAnsi"/>
          <w:sz w:val="24"/>
          <w:szCs w:val="24"/>
        </w:rPr>
        <w:t>si el CAI considera justificadas las inasistencias por razones de salud, laborales y/o socioeconómicas</w:t>
      </w:r>
      <w:r w:rsidR="005A6A96">
        <w:rPr>
          <w:rFonts w:asciiTheme="minorHAnsi" w:hAnsiTheme="minorHAnsi" w:cstheme="minorHAnsi"/>
          <w:sz w:val="24"/>
          <w:szCs w:val="24"/>
        </w:rPr>
        <w:t>, para lo cual deberá enviar nota al Director</w:t>
      </w:r>
      <w:r w:rsidRPr="00B41433">
        <w:rPr>
          <w:rFonts w:asciiTheme="minorHAnsi" w:hAnsiTheme="minorHAnsi" w:cstheme="minorHAnsi"/>
          <w:sz w:val="24"/>
          <w:szCs w:val="24"/>
        </w:rPr>
        <w:t>. En estos casos el estudiante deberá cumplimentar las actividades que indique el docente para regularizar su situación académica.</w:t>
      </w:r>
    </w:p>
    <w:p w:rsidR="00B41433" w:rsidRDefault="00B41433" w:rsidP="00E04879">
      <w:pPr>
        <w:pStyle w:val="Prrafodelista"/>
        <w:numPr>
          <w:ilvl w:val="1"/>
          <w:numId w:val="1"/>
        </w:numPr>
        <w:spacing w:after="0" w:line="360" w:lineRule="auto"/>
        <w:ind w:left="786"/>
        <w:contextualSpacing w:val="0"/>
        <w:jc w:val="both"/>
        <w:rPr>
          <w:rFonts w:asciiTheme="minorHAnsi" w:hAnsiTheme="minorHAnsi" w:cstheme="minorHAnsi"/>
          <w:sz w:val="24"/>
          <w:szCs w:val="24"/>
        </w:rPr>
      </w:pPr>
      <w:r w:rsidRPr="00B41433">
        <w:rPr>
          <w:rFonts w:asciiTheme="minorHAnsi" w:hAnsiTheme="minorHAnsi" w:cstheme="minorHAnsi"/>
          <w:sz w:val="24"/>
          <w:szCs w:val="24"/>
        </w:rPr>
        <w:t>Fonoaudiología: En el caso de las Carreras Docentes, los estudiantes que resultaren “aptos” al finalizar la cursada, obtendrán un certificado de aptitud fonoaudiológica. Caso contrario por el “no apto”, el docente labrará acta con las recomendaciones a seguir y la fecha de cumplimentación.</w:t>
      </w:r>
    </w:p>
    <w:p w:rsidR="00B41433" w:rsidRDefault="00B41433" w:rsidP="00B41433">
      <w:pPr>
        <w:pStyle w:val="Prrafodelista"/>
        <w:spacing w:after="0" w:line="360" w:lineRule="auto"/>
        <w:ind w:left="0" w:firstLine="426"/>
        <w:contextualSpacing w:val="0"/>
        <w:jc w:val="both"/>
        <w:rPr>
          <w:rFonts w:asciiTheme="minorHAnsi" w:hAnsiTheme="minorHAnsi" w:cstheme="minorHAnsi"/>
          <w:sz w:val="24"/>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Exposición de las causales para abrir turnos de acreditación intermedios.</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 xml:space="preserve">La institución podrá abrir turnos intermedios de acreditación en los siguientes casos: </w:t>
      </w:r>
    </w:p>
    <w:p w:rsidR="00B41433" w:rsidRPr="00B41433" w:rsidRDefault="00B41433" w:rsidP="00E04879">
      <w:pPr>
        <w:pStyle w:val="Prrafodelista"/>
        <w:numPr>
          <w:ilvl w:val="0"/>
          <w:numId w:val="5"/>
        </w:numPr>
        <w:spacing w:after="0" w:line="360" w:lineRule="auto"/>
        <w:jc w:val="both"/>
        <w:rPr>
          <w:rFonts w:asciiTheme="minorHAnsi" w:hAnsiTheme="minorHAnsi" w:cstheme="minorHAnsi"/>
          <w:sz w:val="24"/>
          <w:szCs w:val="24"/>
        </w:rPr>
      </w:pPr>
      <w:r w:rsidRPr="00B41433">
        <w:rPr>
          <w:rFonts w:asciiTheme="minorHAnsi" w:hAnsiTheme="minorHAnsi" w:cstheme="minorHAnsi"/>
          <w:sz w:val="24"/>
          <w:szCs w:val="24"/>
        </w:rPr>
        <w:t>A solicitud del estudiante, en caso de adeudar una “única” materia. Para estos casos se prevén turnos de examen, en la segunda semana de mayo y la segunda semana de septiembre.</w:t>
      </w:r>
    </w:p>
    <w:p w:rsidR="00B41433" w:rsidRDefault="00B41433" w:rsidP="00E04879">
      <w:pPr>
        <w:pStyle w:val="Prrafodelista"/>
        <w:numPr>
          <w:ilvl w:val="0"/>
          <w:numId w:val="5"/>
        </w:numPr>
        <w:spacing w:after="0" w:line="360" w:lineRule="auto"/>
        <w:jc w:val="both"/>
        <w:rPr>
          <w:rFonts w:asciiTheme="minorHAnsi" w:hAnsiTheme="minorHAnsi" w:cstheme="minorHAnsi"/>
          <w:sz w:val="24"/>
          <w:szCs w:val="24"/>
        </w:rPr>
      </w:pPr>
      <w:r w:rsidRPr="00B41433">
        <w:rPr>
          <w:rFonts w:asciiTheme="minorHAnsi" w:hAnsiTheme="minorHAnsi" w:cstheme="minorHAnsi"/>
          <w:sz w:val="24"/>
          <w:szCs w:val="24"/>
        </w:rPr>
        <w:t>Por razones debidamente fundamentadas y con acuerdo del CAI.</w:t>
      </w:r>
    </w:p>
    <w:p w:rsidR="00B41433" w:rsidRDefault="00B41433" w:rsidP="00B41433">
      <w:pPr>
        <w:pStyle w:val="Prrafodelista"/>
        <w:spacing w:after="0" w:line="360" w:lineRule="auto"/>
        <w:ind w:left="0" w:firstLine="426"/>
        <w:jc w:val="both"/>
        <w:rPr>
          <w:rFonts w:asciiTheme="minorHAnsi" w:hAnsiTheme="minorHAnsi" w:cstheme="minorHAnsi"/>
          <w:sz w:val="24"/>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Validez de la cursada de cada unidad curricular:</w:t>
      </w:r>
    </w:p>
    <w:p w:rsidR="00B41433" w:rsidRPr="00B41433" w:rsidRDefault="00B41433" w:rsidP="00B41433">
      <w:pPr>
        <w:pStyle w:val="Prrafodelista"/>
        <w:spacing w:after="0" w:line="360" w:lineRule="auto"/>
        <w:ind w:left="0" w:firstLine="426"/>
        <w:jc w:val="both"/>
        <w:rPr>
          <w:rFonts w:asciiTheme="minorHAnsi" w:hAnsiTheme="minorHAnsi" w:cstheme="minorHAnsi"/>
          <w:sz w:val="24"/>
          <w:szCs w:val="24"/>
        </w:rPr>
      </w:pP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 xml:space="preserve">La aprobación de la cursada tendrá una validez de cinco años. Pasados dos años de la aprobación de la cursada, la evaluación final se ajustará a la propuesta de cátedra vigente al momento de la presentación del estudiante a la instancia de acreditación. Los años 2020 y 2021 no se considerarán dentro de los dos años. </w:t>
      </w:r>
    </w:p>
    <w:p w:rsid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Los estudiantes que ingresen por pase de otros establecimientos y que adeuden la acreditación final de una o más unidades curriculares, mantendrán la validez de la cursada pero para acreditar la misma, deberán adecuarse a la propuesta curricular vigente en la Institución.</w:t>
      </w:r>
    </w:p>
    <w:p w:rsidR="00B41433" w:rsidRDefault="00B41433" w:rsidP="00B41433">
      <w:pPr>
        <w:spacing w:line="360" w:lineRule="auto"/>
        <w:ind w:firstLine="426"/>
        <w:jc w:val="both"/>
        <w:rPr>
          <w:rFonts w:asciiTheme="minorHAnsi" w:hAnsiTheme="minorHAnsi" w:cstheme="minorHAnsi"/>
          <w:szCs w:val="24"/>
          <w:lang w:val="es-AR"/>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Consideración de prioridades para otorgar la condición de acreditación sin examen final (promoción).</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Se le asignará prioridad para implementar dicha condición a las siguientes UC:</w:t>
      </w:r>
    </w:p>
    <w:p w:rsidR="00B41433" w:rsidRPr="00B41433" w:rsidRDefault="00B41433" w:rsidP="00E04879">
      <w:pPr>
        <w:pStyle w:val="Prrafodelista"/>
        <w:numPr>
          <w:ilvl w:val="0"/>
          <w:numId w:val="6"/>
        </w:numPr>
        <w:spacing w:after="0" w:line="360" w:lineRule="auto"/>
        <w:jc w:val="both"/>
        <w:rPr>
          <w:rFonts w:asciiTheme="minorHAnsi" w:hAnsiTheme="minorHAnsi" w:cstheme="minorHAnsi"/>
          <w:sz w:val="24"/>
          <w:szCs w:val="24"/>
        </w:rPr>
      </w:pPr>
      <w:r w:rsidRPr="00B41433">
        <w:rPr>
          <w:rFonts w:asciiTheme="minorHAnsi" w:hAnsiTheme="minorHAnsi" w:cstheme="minorHAnsi"/>
          <w:sz w:val="24"/>
          <w:szCs w:val="24"/>
        </w:rPr>
        <w:t>UC con formato taller</w:t>
      </w:r>
    </w:p>
    <w:p w:rsidR="00B41433" w:rsidRPr="00B41433" w:rsidRDefault="00B41433" w:rsidP="00E04879">
      <w:pPr>
        <w:pStyle w:val="Prrafodelista"/>
        <w:numPr>
          <w:ilvl w:val="0"/>
          <w:numId w:val="6"/>
        </w:numPr>
        <w:spacing w:after="0" w:line="360" w:lineRule="auto"/>
        <w:jc w:val="both"/>
        <w:rPr>
          <w:rFonts w:asciiTheme="minorHAnsi" w:hAnsiTheme="minorHAnsi" w:cstheme="minorHAnsi"/>
          <w:sz w:val="24"/>
          <w:szCs w:val="24"/>
        </w:rPr>
      </w:pPr>
      <w:r w:rsidRPr="00B41433">
        <w:rPr>
          <w:rFonts w:asciiTheme="minorHAnsi" w:hAnsiTheme="minorHAnsi" w:cstheme="minorHAnsi"/>
          <w:sz w:val="24"/>
          <w:szCs w:val="24"/>
        </w:rPr>
        <w:t>Metodologías de la investigación</w:t>
      </w:r>
    </w:p>
    <w:p w:rsidR="00B41433" w:rsidRPr="00B41433" w:rsidRDefault="00B41433" w:rsidP="00E04879">
      <w:pPr>
        <w:pStyle w:val="Prrafodelista"/>
        <w:numPr>
          <w:ilvl w:val="0"/>
          <w:numId w:val="6"/>
        </w:numPr>
        <w:spacing w:after="0" w:line="360" w:lineRule="auto"/>
        <w:jc w:val="both"/>
        <w:rPr>
          <w:rFonts w:asciiTheme="minorHAnsi" w:hAnsiTheme="minorHAnsi" w:cstheme="minorHAnsi"/>
          <w:sz w:val="24"/>
          <w:szCs w:val="24"/>
        </w:rPr>
      </w:pPr>
      <w:r w:rsidRPr="00B41433">
        <w:rPr>
          <w:rFonts w:asciiTheme="minorHAnsi" w:hAnsiTheme="minorHAnsi" w:cstheme="minorHAnsi"/>
          <w:sz w:val="24"/>
          <w:szCs w:val="24"/>
        </w:rPr>
        <w:t>Prácticas Docentes y/o Profesionalizantes</w:t>
      </w:r>
    </w:p>
    <w:p w:rsidR="00B41433" w:rsidRPr="00B41433" w:rsidRDefault="00B41433" w:rsidP="00B41433">
      <w:pPr>
        <w:spacing w:line="360" w:lineRule="auto"/>
        <w:ind w:firstLine="426"/>
        <w:jc w:val="both"/>
        <w:rPr>
          <w:rFonts w:asciiTheme="minorHAnsi" w:hAnsiTheme="minorHAnsi" w:cstheme="minorHAnsi"/>
          <w:b/>
          <w:szCs w:val="24"/>
        </w:rPr>
      </w:pPr>
      <w:r w:rsidRPr="00B41433">
        <w:rPr>
          <w:rFonts w:asciiTheme="minorHAnsi" w:hAnsiTheme="minorHAnsi" w:cstheme="minorHAnsi"/>
          <w:szCs w:val="24"/>
        </w:rPr>
        <w:t>Cuando una unidad curricular sea aprobada por el CAI con cursada promocional, el estudiante podrá cursarla aun cuando adeude el examen final de las unidades curriculares correlativas. En caso de acreditar por promoción, su situación administrativa se regularizará cuando rinda los exámenes finales pendientes. En caso de pasar a la instancia de examen final, no podrá rendirlo hasta tanto no acredite las UC correlativas.</w:t>
      </w:r>
      <w:r w:rsidRPr="00B41433">
        <w:rPr>
          <w:rFonts w:asciiTheme="minorHAnsi" w:hAnsiTheme="minorHAnsi" w:cstheme="minorHAnsi"/>
          <w:b/>
          <w:szCs w:val="24"/>
        </w:rPr>
        <w:br w:type="page"/>
      </w: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lastRenderedPageBreak/>
        <w:t>Régimen de alumno libre.</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Todas las unidades Curriculares con formato materia podrán ser cursadas con el régimen de estudiante libre. Quedan exceptuados de este régimen los Talleres, Seminarios, Ateneos y los Campos de la Práctica Docente y de la Práctica Profesional.</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Al inicio de cada ciclo lectivo el estudiante podrá inscribirse como libre hasta en un 30% de las unidades curriculares establecidas en el punto anterior. La elección será libre. En los casos que hayan cursado una/s unidad/des curricular/res con modalidad presencial y deban volver a cursar en el ciclo lectivo siguiente, podrán optar por este régimen independientemente del porcentaje establecido.</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La acreditación tendrá lugar en los turnos noviembre/diciembre y febrero/marzo correspondientes al período en que se registraron como estudiantes libres. Es condición tener las correspondientes Unidades Curriculares correlativas acreditadas</w:t>
      </w:r>
    </w:p>
    <w:p w:rsid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La evaluación final consistirá de una instancia escrita y una oral. Se deberá aprobar la instancia escrita para pasar a la oral. La calificación resultará del promedio de ambas. Para la acreditación final se debe obtener 4 (cuatro) o más puntos.</w:t>
      </w:r>
    </w:p>
    <w:p w:rsidR="00B41433" w:rsidRDefault="00B41433" w:rsidP="00B41433">
      <w:pPr>
        <w:spacing w:line="360" w:lineRule="auto"/>
        <w:ind w:firstLine="426"/>
        <w:jc w:val="both"/>
        <w:rPr>
          <w:rFonts w:asciiTheme="minorHAnsi" w:hAnsiTheme="minorHAnsi" w:cstheme="minorHAnsi"/>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Los modos de difusión de los criterios institucionales y curriculares de evaluación previstos en el Proyecto Curricular Institucional.</w:t>
      </w:r>
    </w:p>
    <w:p w:rsidR="00B41433" w:rsidRPr="00B41433" w:rsidRDefault="00B41433" w:rsidP="0041172F">
      <w:pPr>
        <w:spacing w:line="360" w:lineRule="auto"/>
        <w:ind w:firstLine="426"/>
        <w:rPr>
          <w:rFonts w:asciiTheme="minorHAnsi" w:hAnsiTheme="minorHAnsi" w:cstheme="minorHAnsi"/>
          <w:szCs w:val="24"/>
        </w:rPr>
      </w:pPr>
      <w:r w:rsidRPr="00B41433">
        <w:rPr>
          <w:rFonts w:asciiTheme="minorHAnsi" w:hAnsiTheme="minorHAnsi" w:cstheme="minorHAnsi"/>
          <w:szCs w:val="24"/>
        </w:rPr>
        <w:t xml:space="preserve">La Institución cuenta con una cartelera, </w:t>
      </w:r>
      <w:r w:rsidR="0041172F">
        <w:rPr>
          <w:rFonts w:asciiTheme="minorHAnsi" w:hAnsiTheme="minorHAnsi" w:cstheme="minorHAnsi"/>
          <w:szCs w:val="24"/>
        </w:rPr>
        <w:t xml:space="preserve">y sitios web </w:t>
      </w:r>
      <w:r w:rsidRPr="00B41433">
        <w:rPr>
          <w:rFonts w:asciiTheme="minorHAnsi" w:hAnsiTheme="minorHAnsi" w:cstheme="minorHAnsi"/>
          <w:szCs w:val="24"/>
        </w:rPr>
        <w:t>institucional</w:t>
      </w:r>
      <w:r w:rsidR="0041172F">
        <w:rPr>
          <w:rFonts w:asciiTheme="minorHAnsi" w:hAnsiTheme="minorHAnsi" w:cstheme="minorHAnsi"/>
          <w:szCs w:val="24"/>
        </w:rPr>
        <w:t>es:</w:t>
      </w:r>
      <w:r w:rsidRPr="00B41433">
        <w:rPr>
          <w:rFonts w:asciiTheme="minorHAnsi" w:hAnsiTheme="minorHAnsi" w:cstheme="minorHAnsi"/>
          <w:szCs w:val="24"/>
        </w:rPr>
        <w:t xml:space="preserve"> </w:t>
      </w:r>
      <w:hyperlink r:id="rId8">
        <w:r w:rsidRPr="00B41433">
          <w:rPr>
            <w:rFonts w:asciiTheme="minorHAnsi" w:hAnsiTheme="minorHAnsi" w:cstheme="minorHAnsi"/>
            <w:color w:val="1155CC"/>
            <w:szCs w:val="24"/>
            <w:u w:val="single"/>
          </w:rPr>
          <w:t>http://www.instituto20.com.ar</w:t>
        </w:r>
      </w:hyperlink>
      <w:r w:rsidRPr="00B41433">
        <w:rPr>
          <w:rFonts w:asciiTheme="minorHAnsi" w:hAnsiTheme="minorHAnsi" w:cstheme="minorHAnsi"/>
          <w:szCs w:val="24"/>
        </w:rPr>
        <w:t xml:space="preserve">,  </w:t>
      </w:r>
      <w:hyperlink r:id="rId9" w:history="1">
        <w:r w:rsidRPr="00B41433">
          <w:rPr>
            <w:rStyle w:val="Hipervnculo"/>
            <w:rFonts w:asciiTheme="minorHAnsi" w:hAnsiTheme="minorHAnsi" w:cstheme="minorHAnsi"/>
            <w:szCs w:val="24"/>
          </w:rPr>
          <w:t>https://www.facebook.com/instituto20junin/</w:t>
        </w:r>
      </w:hyperlink>
      <w:r w:rsidRPr="00B41433">
        <w:rPr>
          <w:rFonts w:asciiTheme="minorHAnsi" w:hAnsiTheme="minorHAnsi" w:cstheme="minorHAnsi"/>
          <w:szCs w:val="24"/>
        </w:rPr>
        <w:t xml:space="preserve"> y </w:t>
      </w:r>
      <w:hyperlink r:id="rId10" w:history="1">
        <w:r w:rsidRPr="00B41433">
          <w:rPr>
            <w:rStyle w:val="Hipervnculo"/>
            <w:rFonts w:asciiTheme="minorHAnsi" w:hAnsiTheme="minorHAnsi" w:cstheme="minorHAnsi"/>
            <w:szCs w:val="24"/>
          </w:rPr>
          <w:t>https://www.instagram.com/stories/instituto_20/</w:t>
        </w:r>
      </w:hyperlink>
      <w:r w:rsidRPr="00B41433">
        <w:rPr>
          <w:rFonts w:asciiTheme="minorHAnsi" w:hAnsiTheme="minorHAnsi" w:cstheme="minorHAnsi"/>
          <w:szCs w:val="24"/>
        </w:rPr>
        <w:t>, donde se expone información correspondiente a:</w:t>
      </w:r>
    </w:p>
    <w:p w:rsidR="00B41433" w:rsidRPr="00B41433" w:rsidRDefault="00B41433" w:rsidP="00E04879">
      <w:pPr>
        <w:pStyle w:val="Prrafodelista"/>
        <w:numPr>
          <w:ilvl w:val="1"/>
          <w:numId w:val="2"/>
        </w:numPr>
        <w:spacing w:after="0" w:line="360" w:lineRule="auto"/>
        <w:ind w:left="0" w:firstLine="426"/>
        <w:contextualSpacing w:val="0"/>
        <w:jc w:val="both"/>
        <w:rPr>
          <w:rFonts w:asciiTheme="minorHAnsi" w:hAnsiTheme="minorHAnsi" w:cstheme="minorHAnsi"/>
          <w:sz w:val="24"/>
          <w:szCs w:val="24"/>
        </w:rPr>
      </w:pPr>
      <w:r w:rsidRPr="00B41433">
        <w:rPr>
          <w:rFonts w:asciiTheme="minorHAnsi" w:hAnsiTheme="minorHAnsi" w:cstheme="minorHAnsi"/>
          <w:sz w:val="24"/>
          <w:szCs w:val="24"/>
        </w:rPr>
        <w:t xml:space="preserve">Decisiones del CAI </w:t>
      </w:r>
    </w:p>
    <w:p w:rsidR="00B41433" w:rsidRPr="00B41433" w:rsidRDefault="00B41433" w:rsidP="00E04879">
      <w:pPr>
        <w:pStyle w:val="Prrafodelista"/>
        <w:numPr>
          <w:ilvl w:val="1"/>
          <w:numId w:val="2"/>
        </w:numPr>
        <w:spacing w:after="0" w:line="360" w:lineRule="auto"/>
        <w:ind w:left="0" w:firstLine="426"/>
        <w:contextualSpacing w:val="0"/>
        <w:jc w:val="both"/>
        <w:rPr>
          <w:rFonts w:asciiTheme="minorHAnsi" w:hAnsiTheme="minorHAnsi" w:cstheme="minorHAnsi"/>
          <w:sz w:val="24"/>
          <w:szCs w:val="24"/>
        </w:rPr>
      </w:pPr>
      <w:r w:rsidRPr="00B41433">
        <w:rPr>
          <w:rFonts w:asciiTheme="minorHAnsi" w:hAnsiTheme="minorHAnsi" w:cstheme="minorHAnsi"/>
          <w:sz w:val="24"/>
          <w:szCs w:val="24"/>
        </w:rPr>
        <w:t>Cronograma de inscripción para ingresantes y matriculación</w:t>
      </w:r>
    </w:p>
    <w:p w:rsidR="00B41433" w:rsidRPr="00B41433" w:rsidRDefault="00B41433" w:rsidP="00E04879">
      <w:pPr>
        <w:pStyle w:val="Prrafodelista"/>
        <w:numPr>
          <w:ilvl w:val="1"/>
          <w:numId w:val="2"/>
        </w:numPr>
        <w:spacing w:after="0" w:line="360" w:lineRule="auto"/>
        <w:ind w:left="0" w:firstLine="426"/>
        <w:contextualSpacing w:val="0"/>
        <w:jc w:val="both"/>
        <w:rPr>
          <w:rFonts w:asciiTheme="minorHAnsi" w:hAnsiTheme="minorHAnsi" w:cstheme="minorHAnsi"/>
          <w:sz w:val="24"/>
          <w:szCs w:val="24"/>
        </w:rPr>
      </w:pPr>
      <w:r w:rsidRPr="00B41433">
        <w:rPr>
          <w:rFonts w:asciiTheme="minorHAnsi" w:hAnsiTheme="minorHAnsi" w:cstheme="minorHAnsi"/>
          <w:sz w:val="24"/>
          <w:szCs w:val="24"/>
        </w:rPr>
        <w:t>Inscripción a mesas de exámenes finales</w:t>
      </w:r>
    </w:p>
    <w:p w:rsidR="00B41433" w:rsidRPr="00B41433" w:rsidRDefault="00B41433" w:rsidP="00E04879">
      <w:pPr>
        <w:pStyle w:val="Prrafodelista"/>
        <w:numPr>
          <w:ilvl w:val="1"/>
          <w:numId w:val="2"/>
        </w:numPr>
        <w:spacing w:after="0" w:line="360" w:lineRule="auto"/>
        <w:ind w:left="0" w:firstLine="426"/>
        <w:contextualSpacing w:val="0"/>
        <w:jc w:val="both"/>
        <w:rPr>
          <w:rFonts w:asciiTheme="minorHAnsi" w:hAnsiTheme="minorHAnsi" w:cstheme="minorHAnsi"/>
          <w:sz w:val="24"/>
          <w:szCs w:val="24"/>
        </w:rPr>
      </w:pPr>
      <w:r w:rsidRPr="00B41433">
        <w:rPr>
          <w:rFonts w:asciiTheme="minorHAnsi" w:hAnsiTheme="minorHAnsi" w:cstheme="minorHAnsi"/>
          <w:sz w:val="24"/>
          <w:szCs w:val="24"/>
        </w:rPr>
        <w:t>Normativas</w:t>
      </w:r>
    </w:p>
    <w:p w:rsidR="00B41433" w:rsidRPr="00B41433" w:rsidRDefault="00B41433" w:rsidP="00E04879">
      <w:pPr>
        <w:pStyle w:val="Prrafodelista"/>
        <w:numPr>
          <w:ilvl w:val="1"/>
          <w:numId w:val="2"/>
        </w:numPr>
        <w:spacing w:after="0" w:line="360" w:lineRule="auto"/>
        <w:ind w:left="0" w:firstLine="426"/>
        <w:contextualSpacing w:val="0"/>
        <w:jc w:val="both"/>
        <w:rPr>
          <w:rFonts w:asciiTheme="minorHAnsi" w:hAnsiTheme="minorHAnsi" w:cstheme="minorHAnsi"/>
          <w:sz w:val="24"/>
          <w:szCs w:val="24"/>
        </w:rPr>
      </w:pPr>
      <w:r w:rsidRPr="00B41433">
        <w:rPr>
          <w:rFonts w:asciiTheme="minorHAnsi" w:hAnsiTheme="minorHAnsi" w:cstheme="minorHAnsi"/>
          <w:sz w:val="24"/>
          <w:szCs w:val="24"/>
        </w:rPr>
        <w:t>Concursos</w:t>
      </w:r>
    </w:p>
    <w:p w:rsidR="00B41433" w:rsidRPr="00B41433" w:rsidRDefault="00B41433" w:rsidP="00E04879">
      <w:pPr>
        <w:pStyle w:val="Prrafodelista"/>
        <w:numPr>
          <w:ilvl w:val="1"/>
          <w:numId w:val="2"/>
        </w:numPr>
        <w:spacing w:after="0" w:line="360" w:lineRule="auto"/>
        <w:ind w:left="0" w:firstLine="426"/>
        <w:contextualSpacing w:val="0"/>
        <w:jc w:val="both"/>
        <w:rPr>
          <w:rFonts w:asciiTheme="minorHAnsi" w:hAnsiTheme="minorHAnsi" w:cstheme="minorHAnsi"/>
          <w:sz w:val="24"/>
          <w:szCs w:val="24"/>
        </w:rPr>
      </w:pPr>
      <w:r w:rsidRPr="00B41433">
        <w:rPr>
          <w:rFonts w:asciiTheme="minorHAnsi" w:hAnsiTheme="minorHAnsi" w:cstheme="minorHAnsi"/>
          <w:sz w:val="24"/>
          <w:szCs w:val="24"/>
        </w:rPr>
        <w:t>Toda otra información que resultara relevante.</w:t>
      </w:r>
    </w:p>
    <w:p w:rsidR="00B41433" w:rsidRDefault="00B41433" w:rsidP="00B41433">
      <w:pPr>
        <w:pStyle w:val="Prrafodelista"/>
        <w:spacing w:after="0" w:line="360" w:lineRule="auto"/>
        <w:ind w:left="426"/>
        <w:contextualSpacing w:val="0"/>
        <w:jc w:val="both"/>
        <w:rPr>
          <w:rFonts w:asciiTheme="minorHAnsi" w:hAnsiTheme="minorHAnsi" w:cstheme="minorHAnsi"/>
          <w:b/>
          <w:sz w:val="24"/>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lastRenderedPageBreak/>
        <w:t>Las estrategias e instrumentos de evaluación considerados pertinentes según la modalidad de cada carrera y el régimen de cursada.</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No existen estrategias e instrumentos de evaluación que sean mejores que otros. Su calidad depende del grado de pertinencia con el objeto evaluado, a los estudiantes involucrados, y a la situación en que se ubiquen.</w:t>
      </w:r>
    </w:p>
    <w:p w:rsid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 xml:space="preserve">En este  sentido,  se  puede  hablar  de  pruebas  objetivas  y  subjetivas:  admitiendo  una  única respuesta correcta las primeras y aceptando diferentes niveles de calidad de respuesta en el caso de las segundas. En relación a la propuesta de instrumentos de evaluación para la cursada presencial con examen final se pueden citar: la preparación de redes conceptuales que brinden la posibilidad de integrar, de establecer relaciones entre los diversos textos presentados por el docente oportunamente; presentación de una ponencia oral; elaboración de una monografía domiciliaria para ser expuesta y defendida en la instancia de examen final. </w:t>
      </w:r>
    </w:p>
    <w:p w:rsidR="00B41433" w:rsidRDefault="00B41433" w:rsidP="00B41433">
      <w:pPr>
        <w:spacing w:line="360" w:lineRule="auto"/>
        <w:ind w:firstLine="426"/>
        <w:jc w:val="both"/>
        <w:rPr>
          <w:rFonts w:asciiTheme="minorHAnsi" w:hAnsiTheme="minorHAnsi" w:cstheme="minorHAnsi"/>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 xml:space="preserve">La definición de instancias y estrategias de autoevaluación, </w:t>
      </w:r>
      <w:proofErr w:type="spellStart"/>
      <w:r w:rsidRPr="00B41433">
        <w:rPr>
          <w:rFonts w:asciiTheme="minorHAnsi" w:hAnsiTheme="minorHAnsi" w:cstheme="minorHAnsi"/>
          <w:b/>
          <w:sz w:val="24"/>
          <w:szCs w:val="24"/>
        </w:rPr>
        <w:t>coevaluación</w:t>
      </w:r>
      <w:proofErr w:type="spellEnd"/>
      <w:r w:rsidRPr="00B41433">
        <w:rPr>
          <w:rFonts w:asciiTheme="minorHAnsi" w:hAnsiTheme="minorHAnsi" w:cstheme="minorHAnsi"/>
          <w:b/>
          <w:sz w:val="24"/>
          <w:szCs w:val="24"/>
        </w:rPr>
        <w:t xml:space="preserve"> y </w:t>
      </w:r>
      <w:proofErr w:type="spellStart"/>
      <w:r w:rsidRPr="00B41433">
        <w:rPr>
          <w:rFonts w:asciiTheme="minorHAnsi" w:hAnsiTheme="minorHAnsi" w:cstheme="minorHAnsi"/>
          <w:b/>
          <w:sz w:val="24"/>
          <w:szCs w:val="24"/>
        </w:rPr>
        <w:t>metaevaluación</w:t>
      </w:r>
      <w:proofErr w:type="spellEnd"/>
      <w:r w:rsidRPr="00B41433">
        <w:rPr>
          <w:rFonts w:asciiTheme="minorHAnsi" w:hAnsiTheme="minorHAnsi" w:cstheme="minorHAnsi"/>
          <w:b/>
          <w:sz w:val="24"/>
          <w:szCs w:val="24"/>
        </w:rPr>
        <w:t>.</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El docente debe poner en conocimiento, al comienzo del ciclo lectivo, el contrato didáctico en el que queden establecidos los criterios de evaluación que se implementarán.</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 xml:space="preserve">La bibliografía especializada en evaluación de los aprendizajes de los estudiantes se refiere a tres instancias: la evaluación diagnóstica o inicial, la evaluación de seguimiento o formativa, y la evaluación final o </w:t>
      </w:r>
      <w:proofErr w:type="spellStart"/>
      <w:r w:rsidRPr="00B41433">
        <w:rPr>
          <w:rFonts w:asciiTheme="minorHAnsi" w:hAnsiTheme="minorHAnsi" w:cstheme="minorHAnsi"/>
          <w:szCs w:val="24"/>
        </w:rPr>
        <w:t>sumativa</w:t>
      </w:r>
      <w:proofErr w:type="spellEnd"/>
      <w:r w:rsidRPr="00B41433">
        <w:rPr>
          <w:rFonts w:asciiTheme="minorHAnsi" w:hAnsiTheme="minorHAnsi" w:cstheme="minorHAnsi"/>
          <w:szCs w:val="24"/>
        </w:rPr>
        <w:t>.</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Los dos primeros casos (evaluación inicial y evaluación de seguimiento) se corresponden con procesos de evaluación no acreditables. Tienen como meta que el docente pueda reconocer las dificultades de los estudiantes.</w:t>
      </w:r>
    </w:p>
    <w:p w:rsidR="00B41433" w:rsidRPr="00B41433" w:rsidRDefault="00B41433" w:rsidP="00E04879">
      <w:pPr>
        <w:pStyle w:val="Prrafodelista"/>
        <w:numPr>
          <w:ilvl w:val="0"/>
          <w:numId w:val="7"/>
        </w:numPr>
        <w:spacing w:after="0" w:line="360" w:lineRule="auto"/>
        <w:jc w:val="both"/>
        <w:rPr>
          <w:rFonts w:asciiTheme="minorHAnsi" w:hAnsiTheme="minorHAnsi" w:cstheme="minorHAnsi"/>
          <w:sz w:val="24"/>
          <w:szCs w:val="24"/>
        </w:rPr>
      </w:pPr>
      <w:r w:rsidRPr="00B41433">
        <w:rPr>
          <w:rFonts w:asciiTheme="minorHAnsi" w:hAnsiTheme="minorHAnsi" w:cstheme="minorHAnsi"/>
          <w:sz w:val="24"/>
          <w:szCs w:val="24"/>
        </w:rPr>
        <w:t>Estrategias de autoevaluación:</w:t>
      </w:r>
    </w:p>
    <w:p w:rsidR="00B41433" w:rsidRPr="00B41433" w:rsidRDefault="00B41433" w:rsidP="0041172F">
      <w:pPr>
        <w:spacing w:line="360" w:lineRule="auto"/>
        <w:ind w:left="851"/>
        <w:jc w:val="both"/>
        <w:rPr>
          <w:rFonts w:asciiTheme="minorHAnsi" w:hAnsiTheme="minorHAnsi" w:cstheme="minorHAnsi"/>
          <w:szCs w:val="24"/>
        </w:rPr>
      </w:pPr>
      <w:r w:rsidRPr="00B41433">
        <w:rPr>
          <w:rFonts w:asciiTheme="minorHAnsi" w:hAnsiTheme="minorHAnsi" w:cstheme="minorHAnsi"/>
          <w:szCs w:val="24"/>
        </w:rPr>
        <w:t>Entre los diferentes instrumentos posibles de ser usados para autoevaluar las prácticas de la enseñanza se pueden citar:</w:t>
      </w:r>
    </w:p>
    <w:p w:rsidR="00B41433" w:rsidRPr="00B41433" w:rsidRDefault="00B41433" w:rsidP="00E04879">
      <w:pPr>
        <w:pStyle w:val="Prrafodelista"/>
        <w:numPr>
          <w:ilvl w:val="2"/>
          <w:numId w:val="1"/>
        </w:numPr>
        <w:spacing w:after="0" w:line="360" w:lineRule="auto"/>
        <w:ind w:left="1134"/>
        <w:contextualSpacing w:val="0"/>
        <w:jc w:val="both"/>
        <w:rPr>
          <w:rFonts w:asciiTheme="minorHAnsi" w:hAnsiTheme="minorHAnsi" w:cstheme="minorHAnsi"/>
          <w:sz w:val="24"/>
          <w:szCs w:val="24"/>
        </w:rPr>
      </w:pPr>
      <w:r w:rsidRPr="00B41433">
        <w:rPr>
          <w:rFonts w:asciiTheme="minorHAnsi" w:hAnsiTheme="minorHAnsi" w:cstheme="minorHAnsi"/>
          <w:sz w:val="24"/>
          <w:szCs w:val="24"/>
        </w:rPr>
        <w:t>Registros textuales: dando cuenta de todo lo que se dice, emergiendo en nuestro discurso; sin ser consciente de ello; nuestras creencias, nuestras representaciones, convirtiéndose todo ello en verdaderos obstáculos para el aprendizaje de los alumnos.</w:t>
      </w:r>
    </w:p>
    <w:p w:rsidR="00B41433" w:rsidRPr="00B41433" w:rsidRDefault="00B41433" w:rsidP="00E04879">
      <w:pPr>
        <w:pStyle w:val="Prrafodelista"/>
        <w:numPr>
          <w:ilvl w:val="2"/>
          <w:numId w:val="1"/>
        </w:numPr>
        <w:spacing w:after="0" w:line="360" w:lineRule="auto"/>
        <w:ind w:left="1134"/>
        <w:contextualSpacing w:val="0"/>
        <w:jc w:val="both"/>
        <w:rPr>
          <w:rFonts w:asciiTheme="minorHAnsi" w:hAnsiTheme="minorHAnsi" w:cstheme="minorHAnsi"/>
          <w:sz w:val="24"/>
          <w:szCs w:val="24"/>
        </w:rPr>
      </w:pPr>
      <w:r w:rsidRPr="00B41433">
        <w:rPr>
          <w:rFonts w:asciiTheme="minorHAnsi" w:hAnsiTheme="minorHAnsi" w:cstheme="minorHAnsi"/>
          <w:sz w:val="24"/>
          <w:szCs w:val="24"/>
        </w:rPr>
        <w:lastRenderedPageBreak/>
        <w:t>Problemas focalizados: desde la cátedra se puede seleccionar alguno de ellos a fin de analizarlo en profundidad y encontrar la situación problemática. Luego pensar alguna estrategia de solución y ponerla en práctica.</w:t>
      </w:r>
    </w:p>
    <w:p w:rsidR="00B41433" w:rsidRPr="00B41433" w:rsidRDefault="00B41433" w:rsidP="00E04879">
      <w:pPr>
        <w:pStyle w:val="Prrafodelista"/>
        <w:numPr>
          <w:ilvl w:val="0"/>
          <w:numId w:val="7"/>
        </w:numPr>
        <w:spacing w:after="0" w:line="360" w:lineRule="auto"/>
        <w:contextualSpacing w:val="0"/>
        <w:jc w:val="both"/>
        <w:rPr>
          <w:rFonts w:asciiTheme="minorHAnsi" w:hAnsiTheme="minorHAnsi" w:cstheme="minorHAnsi"/>
          <w:sz w:val="24"/>
          <w:szCs w:val="24"/>
        </w:rPr>
      </w:pPr>
      <w:r w:rsidRPr="00B41433">
        <w:rPr>
          <w:rFonts w:asciiTheme="minorHAnsi" w:hAnsiTheme="minorHAnsi" w:cstheme="minorHAnsi"/>
          <w:sz w:val="24"/>
          <w:szCs w:val="24"/>
        </w:rPr>
        <w:t xml:space="preserve">En el caso de la </w:t>
      </w:r>
      <w:proofErr w:type="spellStart"/>
      <w:r w:rsidRPr="00B41433">
        <w:rPr>
          <w:rFonts w:asciiTheme="minorHAnsi" w:hAnsiTheme="minorHAnsi" w:cstheme="minorHAnsi"/>
          <w:sz w:val="24"/>
          <w:szCs w:val="24"/>
        </w:rPr>
        <w:t>metaevaluación</w:t>
      </w:r>
      <w:proofErr w:type="spellEnd"/>
      <w:r w:rsidRPr="00B41433">
        <w:rPr>
          <w:rFonts w:asciiTheme="minorHAnsi" w:hAnsiTheme="minorHAnsi" w:cstheme="minorHAnsi"/>
          <w:sz w:val="24"/>
          <w:szCs w:val="24"/>
        </w:rPr>
        <w:t xml:space="preserve">: consiste en la “evaluación de la evaluación” para determinar en qué medida el instrumento empleado cumple lo esperado por el docente, o es pertinente al objeto a evaluar. </w:t>
      </w:r>
    </w:p>
    <w:p w:rsidR="00B41433" w:rsidRPr="00B41433" w:rsidRDefault="00B41433" w:rsidP="00E04879">
      <w:pPr>
        <w:pStyle w:val="Prrafodelista"/>
        <w:numPr>
          <w:ilvl w:val="0"/>
          <w:numId w:val="7"/>
        </w:numPr>
        <w:spacing w:after="0" w:line="360" w:lineRule="auto"/>
        <w:contextualSpacing w:val="0"/>
        <w:jc w:val="both"/>
        <w:rPr>
          <w:rFonts w:asciiTheme="minorHAnsi" w:hAnsiTheme="minorHAnsi" w:cstheme="minorHAnsi"/>
          <w:sz w:val="24"/>
          <w:szCs w:val="24"/>
        </w:rPr>
      </w:pPr>
      <w:r w:rsidRPr="00B41433">
        <w:rPr>
          <w:rFonts w:asciiTheme="minorHAnsi" w:hAnsiTheme="minorHAnsi" w:cstheme="minorHAnsi"/>
          <w:sz w:val="24"/>
          <w:szCs w:val="24"/>
        </w:rPr>
        <w:t xml:space="preserve">Por su parte, la </w:t>
      </w:r>
      <w:proofErr w:type="spellStart"/>
      <w:r w:rsidRPr="00B41433">
        <w:rPr>
          <w:rFonts w:asciiTheme="minorHAnsi" w:hAnsiTheme="minorHAnsi" w:cstheme="minorHAnsi"/>
          <w:sz w:val="24"/>
          <w:szCs w:val="24"/>
        </w:rPr>
        <w:t>coevaluación</w:t>
      </w:r>
      <w:proofErr w:type="spellEnd"/>
      <w:r w:rsidRPr="00B41433">
        <w:rPr>
          <w:rFonts w:asciiTheme="minorHAnsi" w:hAnsiTheme="minorHAnsi" w:cstheme="minorHAnsi"/>
          <w:sz w:val="24"/>
          <w:szCs w:val="24"/>
        </w:rPr>
        <w:t xml:space="preserve"> es aquella en la que unos sujetos o grupos se evalúan mutuamente.</w:t>
      </w:r>
    </w:p>
    <w:p w:rsidR="00B41433" w:rsidRDefault="00B41433" w:rsidP="00B41433">
      <w:pPr>
        <w:pStyle w:val="Prrafodelista"/>
        <w:spacing w:after="0" w:line="360" w:lineRule="auto"/>
        <w:ind w:left="426"/>
        <w:contextualSpacing w:val="0"/>
        <w:jc w:val="both"/>
        <w:rPr>
          <w:rFonts w:asciiTheme="minorHAnsi" w:hAnsiTheme="minorHAnsi" w:cstheme="minorHAnsi"/>
          <w:b/>
          <w:sz w:val="24"/>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Las estrategias de devolución de resultados y sugerencias para la superación de dificultades.</w:t>
      </w:r>
    </w:p>
    <w:p w:rsidR="00B41433" w:rsidRPr="00B41433" w:rsidRDefault="00B41433" w:rsidP="00B41433">
      <w:pPr>
        <w:spacing w:line="360" w:lineRule="auto"/>
        <w:ind w:firstLine="426"/>
        <w:jc w:val="both"/>
        <w:rPr>
          <w:rFonts w:asciiTheme="minorHAnsi" w:hAnsiTheme="minorHAnsi" w:cstheme="minorHAnsi"/>
          <w:szCs w:val="24"/>
        </w:rPr>
      </w:pPr>
      <w:r w:rsidRPr="00B41433">
        <w:rPr>
          <w:rFonts w:asciiTheme="minorHAnsi" w:hAnsiTheme="minorHAnsi" w:cstheme="minorHAnsi"/>
          <w:szCs w:val="24"/>
        </w:rPr>
        <w:t xml:space="preserve">La función de la devolución de los resultados, resulta muy importante sobre todo en el caso de aquellos estudiantes que desaprueban, ya que recibir orientación sobre los errores cometidos, puede reencausar su proceso de aprendizaje.  Es por eso, que se establece al menos un encuentro con los estudiantes para esta instancia de devolución de los resultados, entre una evaluación y su correspondiente </w:t>
      </w:r>
      <w:proofErr w:type="spellStart"/>
      <w:r w:rsidRPr="00B41433">
        <w:rPr>
          <w:rFonts w:asciiTheme="minorHAnsi" w:hAnsiTheme="minorHAnsi" w:cstheme="minorHAnsi"/>
          <w:szCs w:val="24"/>
        </w:rPr>
        <w:t>recuperatorio</w:t>
      </w:r>
      <w:proofErr w:type="spellEnd"/>
      <w:r w:rsidRPr="00B41433">
        <w:rPr>
          <w:rFonts w:asciiTheme="minorHAnsi" w:hAnsiTheme="minorHAnsi" w:cstheme="minorHAnsi"/>
          <w:szCs w:val="24"/>
        </w:rPr>
        <w:t>.</w:t>
      </w:r>
    </w:p>
    <w:p w:rsidR="00B41433" w:rsidRDefault="00B41433" w:rsidP="00B41433">
      <w:pPr>
        <w:spacing w:line="360" w:lineRule="auto"/>
        <w:ind w:firstLine="426"/>
        <w:jc w:val="both"/>
        <w:rPr>
          <w:rFonts w:asciiTheme="minorHAnsi" w:hAnsiTheme="minorHAnsi" w:cstheme="minorHAnsi"/>
          <w:color w:val="8DB3E2" w:themeColor="text2" w:themeTint="66"/>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t>Sistema y condiciones para la inscripción a instancias de acreditaciones finales.</w:t>
      </w:r>
    </w:p>
    <w:p w:rsidR="00B41433" w:rsidRPr="00B41433" w:rsidRDefault="00B41433" w:rsidP="00E04879">
      <w:pPr>
        <w:pStyle w:val="Prrafodelista"/>
        <w:numPr>
          <w:ilvl w:val="0"/>
          <w:numId w:val="4"/>
        </w:numPr>
        <w:spacing w:after="0" w:line="360" w:lineRule="auto"/>
        <w:contextualSpacing w:val="0"/>
        <w:jc w:val="both"/>
        <w:rPr>
          <w:rFonts w:asciiTheme="minorHAnsi" w:hAnsiTheme="minorHAnsi" w:cstheme="minorHAnsi"/>
          <w:sz w:val="24"/>
          <w:szCs w:val="24"/>
        </w:rPr>
      </w:pPr>
      <w:r w:rsidRPr="00B41433">
        <w:rPr>
          <w:rFonts w:asciiTheme="minorHAnsi" w:hAnsiTheme="minorHAnsi" w:cstheme="minorHAnsi"/>
          <w:sz w:val="24"/>
          <w:szCs w:val="24"/>
        </w:rPr>
        <w:t>Turnos de Examen: La institución organizará tres turnos de acreditación final al año, con un mínimo de cinco llamados anuales distribuidos durante, noviembre/diciembre, agosto y febrero/marzo. El alumno podrá presentarse a un llamado por turno.</w:t>
      </w:r>
    </w:p>
    <w:p w:rsidR="00B41433" w:rsidRPr="00B41433" w:rsidRDefault="00B41433" w:rsidP="00E04879">
      <w:pPr>
        <w:pStyle w:val="Prrafodelista"/>
        <w:numPr>
          <w:ilvl w:val="0"/>
          <w:numId w:val="4"/>
        </w:numPr>
        <w:spacing w:after="0" w:line="360" w:lineRule="auto"/>
        <w:contextualSpacing w:val="0"/>
        <w:jc w:val="both"/>
        <w:rPr>
          <w:rFonts w:asciiTheme="minorHAnsi" w:hAnsiTheme="minorHAnsi" w:cstheme="minorHAnsi"/>
          <w:sz w:val="24"/>
          <w:szCs w:val="24"/>
        </w:rPr>
      </w:pPr>
      <w:r w:rsidRPr="00B41433">
        <w:rPr>
          <w:rFonts w:asciiTheme="minorHAnsi" w:hAnsiTheme="minorHAnsi" w:cstheme="minorHAnsi"/>
          <w:sz w:val="24"/>
          <w:szCs w:val="24"/>
        </w:rPr>
        <w:t xml:space="preserve">Plazos de inscripción: Todos los estudiantes, sin ninguna excepción, deberán inscribirse para acreditar cada Unidad Curricular con un mínimo </w:t>
      </w:r>
      <w:r w:rsidRPr="00B41433">
        <w:rPr>
          <w:rFonts w:asciiTheme="minorHAnsi" w:hAnsiTheme="minorHAnsi" w:cstheme="minorHAnsi"/>
          <w:sz w:val="24"/>
          <w:szCs w:val="24"/>
          <w:u w:val="single"/>
        </w:rPr>
        <w:t>48 horas hábiles de anticipación</w:t>
      </w:r>
      <w:r w:rsidRPr="00B41433">
        <w:rPr>
          <w:rFonts w:asciiTheme="minorHAnsi" w:hAnsiTheme="minorHAnsi" w:cstheme="minorHAnsi"/>
          <w:sz w:val="24"/>
          <w:szCs w:val="24"/>
        </w:rPr>
        <w:t xml:space="preserve"> a la confección de las actas. En caso de no figurar en las actas volantes, no podrá a rendir el examen final en esa oportunidad.</w:t>
      </w:r>
    </w:p>
    <w:p w:rsidR="00B41433" w:rsidRDefault="00B41433" w:rsidP="00E04879">
      <w:pPr>
        <w:pStyle w:val="Prrafodelista"/>
        <w:numPr>
          <w:ilvl w:val="0"/>
          <w:numId w:val="4"/>
        </w:numPr>
        <w:spacing w:after="0" w:line="360" w:lineRule="auto"/>
        <w:contextualSpacing w:val="0"/>
        <w:jc w:val="both"/>
        <w:rPr>
          <w:rFonts w:asciiTheme="minorHAnsi" w:hAnsiTheme="minorHAnsi" w:cstheme="minorHAnsi"/>
          <w:sz w:val="24"/>
          <w:szCs w:val="24"/>
        </w:rPr>
      </w:pPr>
      <w:r w:rsidRPr="00B41433">
        <w:rPr>
          <w:rFonts w:asciiTheme="minorHAnsi" w:hAnsiTheme="minorHAnsi" w:cstheme="minorHAnsi"/>
          <w:sz w:val="24"/>
          <w:szCs w:val="24"/>
        </w:rPr>
        <w:t>Los estudiantes que estén ausentes en el primer llamado de uno de los turnos, no podrá inscribirse al segundo llamado del mismo turno, no existiendo ningún inconveniente en los turnos siguientes.</w:t>
      </w:r>
    </w:p>
    <w:p w:rsidR="00B41433" w:rsidRDefault="00B41433" w:rsidP="00B41433">
      <w:pPr>
        <w:pStyle w:val="Prrafodelista"/>
        <w:spacing w:after="0" w:line="360" w:lineRule="auto"/>
        <w:contextualSpacing w:val="0"/>
        <w:jc w:val="both"/>
        <w:rPr>
          <w:rFonts w:asciiTheme="minorHAnsi" w:hAnsiTheme="minorHAnsi" w:cstheme="minorHAnsi"/>
          <w:sz w:val="24"/>
          <w:szCs w:val="24"/>
        </w:rPr>
      </w:pPr>
    </w:p>
    <w:p w:rsidR="00B41433" w:rsidRPr="00B41433" w:rsidRDefault="00B41433" w:rsidP="00B41433">
      <w:pPr>
        <w:pStyle w:val="Prrafodelista"/>
        <w:spacing w:after="0" w:line="360" w:lineRule="auto"/>
        <w:contextualSpacing w:val="0"/>
        <w:jc w:val="both"/>
        <w:rPr>
          <w:rFonts w:asciiTheme="minorHAnsi" w:hAnsiTheme="minorHAnsi" w:cstheme="minorHAnsi"/>
          <w:sz w:val="24"/>
          <w:szCs w:val="24"/>
        </w:rPr>
      </w:pPr>
    </w:p>
    <w:p w:rsidR="00B41433" w:rsidRPr="00B41433" w:rsidRDefault="00B41433" w:rsidP="00E04879">
      <w:pPr>
        <w:pStyle w:val="Prrafodelista"/>
        <w:numPr>
          <w:ilvl w:val="0"/>
          <w:numId w:val="3"/>
        </w:numPr>
        <w:spacing w:line="360" w:lineRule="auto"/>
        <w:jc w:val="both"/>
        <w:rPr>
          <w:rFonts w:asciiTheme="minorHAnsi" w:hAnsiTheme="minorHAnsi" w:cstheme="minorHAnsi"/>
          <w:b/>
          <w:sz w:val="24"/>
          <w:szCs w:val="24"/>
        </w:rPr>
      </w:pPr>
      <w:r w:rsidRPr="00B41433">
        <w:rPr>
          <w:rFonts w:asciiTheme="minorHAnsi" w:hAnsiTheme="minorHAnsi" w:cstheme="minorHAnsi"/>
          <w:b/>
          <w:sz w:val="24"/>
          <w:szCs w:val="24"/>
        </w:rPr>
        <w:lastRenderedPageBreak/>
        <w:t>Particularidades por Carrera.</w:t>
      </w:r>
    </w:p>
    <w:p w:rsidR="00B41433" w:rsidRPr="00B41433" w:rsidRDefault="00B41433" w:rsidP="00B41433">
      <w:pPr>
        <w:spacing w:line="360" w:lineRule="auto"/>
        <w:ind w:firstLine="426"/>
        <w:jc w:val="both"/>
        <w:rPr>
          <w:rFonts w:asciiTheme="minorHAnsi" w:hAnsiTheme="minorHAnsi" w:cstheme="minorHAnsi"/>
          <w:szCs w:val="24"/>
          <w:u w:val="single"/>
          <w:lang w:val="es-AR"/>
        </w:rPr>
      </w:pPr>
      <w:r w:rsidRPr="00B41433">
        <w:rPr>
          <w:rFonts w:asciiTheme="minorHAnsi" w:hAnsiTheme="minorHAnsi" w:cstheme="minorHAnsi"/>
          <w:szCs w:val="24"/>
          <w:u w:val="single"/>
          <w:lang w:val="es-AR"/>
        </w:rPr>
        <w:t>Profesorado en Matemática</w:t>
      </w:r>
    </w:p>
    <w:p w:rsidR="00B41433" w:rsidRPr="00B41433" w:rsidRDefault="00B41433" w:rsidP="00B41433">
      <w:pPr>
        <w:spacing w:line="360" w:lineRule="auto"/>
        <w:ind w:firstLine="426"/>
        <w:jc w:val="both"/>
        <w:rPr>
          <w:rFonts w:asciiTheme="minorHAnsi" w:hAnsiTheme="minorHAnsi" w:cstheme="minorHAnsi"/>
          <w:b/>
          <w:szCs w:val="24"/>
          <w:lang w:val="es-AR"/>
        </w:rPr>
      </w:pPr>
      <w:r w:rsidRPr="00B41433">
        <w:rPr>
          <w:rFonts w:asciiTheme="minorHAnsi" w:hAnsiTheme="minorHAnsi" w:cstheme="minorHAnsi"/>
          <w:b/>
          <w:szCs w:val="24"/>
          <w:lang w:val="es-AR"/>
        </w:rPr>
        <w:t>Unidades curriculares compuestas por dos tramos</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Las UC compuestas por dos tramos de ejes temáticos independientes exigirán la evaluación y acreditación de cada tramo por separado de manera que el estudiante podrá flexibilizar su cursada en el tiempo teniendo en cuenta, sin embargo, que la acreditación de dicha UC exige la acreditación de ambos tramos.</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La evaluación de cada tramo se ajustará a lo establecido por el profesor dictante en el marco de la normativa vigente y el presente Plan, es decir que podrá acreditarse con examen final o sin él.</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La acreditación de los tramos puede ser en el turno de examen de agosto.</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La nota final para la acreditación de las UC compuestas por dos tramos será la resultante del promedio de las notas obtenidas en cada tramo, debiendo respetar la escala establecida por norma.</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La fecha de acreditación de la UC será aquella en la cual se complete la acreditación de ambos tramos.</w:t>
      </w:r>
    </w:p>
    <w:p w:rsid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A los efectos de poder cursar las correlatividades establecidas en los Diseños Curriculares correspondientes, deberá tenerse en cuenta que se considera la acreditación total de la UC</w:t>
      </w:r>
    </w:p>
    <w:p w:rsidR="00B41433" w:rsidRPr="00B41433" w:rsidRDefault="00B41433" w:rsidP="00B41433">
      <w:pPr>
        <w:spacing w:line="360" w:lineRule="auto"/>
        <w:ind w:firstLine="426"/>
        <w:jc w:val="both"/>
        <w:rPr>
          <w:rFonts w:asciiTheme="minorHAnsi" w:hAnsiTheme="minorHAnsi" w:cstheme="minorHAnsi"/>
          <w:szCs w:val="24"/>
          <w:lang w:val="es-AR"/>
        </w:rPr>
      </w:pPr>
    </w:p>
    <w:p w:rsidR="00B41433" w:rsidRPr="00B41433" w:rsidRDefault="00B41433" w:rsidP="00B41433">
      <w:pPr>
        <w:spacing w:line="360" w:lineRule="auto"/>
        <w:ind w:firstLine="426"/>
        <w:jc w:val="both"/>
        <w:rPr>
          <w:rFonts w:asciiTheme="minorHAnsi" w:hAnsiTheme="minorHAnsi" w:cstheme="minorHAnsi"/>
          <w:szCs w:val="24"/>
          <w:u w:val="single"/>
          <w:lang w:val="es-AR"/>
        </w:rPr>
      </w:pPr>
      <w:r w:rsidRPr="00B41433">
        <w:rPr>
          <w:rFonts w:asciiTheme="minorHAnsi" w:hAnsiTheme="minorHAnsi" w:cstheme="minorHAnsi"/>
          <w:szCs w:val="24"/>
          <w:u w:val="single"/>
          <w:lang w:val="es-AR"/>
        </w:rPr>
        <w:t>Profesorado de Educación Física</w:t>
      </w:r>
    </w:p>
    <w:p w:rsid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Para cursar Didáctica del entrenamiento y el TFO de 4to. Año, Evaluación Aplicada, es necesario haber aprobado la cursada de Análisis de las Acciones Motrices.</w:t>
      </w:r>
    </w:p>
    <w:p w:rsidR="00B41433" w:rsidRPr="00B41433" w:rsidRDefault="00B41433" w:rsidP="00B41433">
      <w:pPr>
        <w:spacing w:line="360" w:lineRule="auto"/>
        <w:ind w:firstLine="426"/>
        <w:jc w:val="both"/>
        <w:rPr>
          <w:rFonts w:asciiTheme="minorHAnsi" w:hAnsiTheme="minorHAnsi" w:cstheme="minorHAnsi"/>
          <w:color w:val="FF0000"/>
          <w:szCs w:val="24"/>
          <w:lang w:val="es-AR"/>
        </w:rPr>
      </w:pPr>
    </w:p>
    <w:p w:rsidR="00B41433" w:rsidRPr="00B41433" w:rsidRDefault="00B41433" w:rsidP="00B41433">
      <w:pPr>
        <w:spacing w:line="360" w:lineRule="auto"/>
        <w:ind w:firstLine="426"/>
        <w:jc w:val="both"/>
        <w:rPr>
          <w:rFonts w:asciiTheme="minorHAnsi" w:hAnsiTheme="minorHAnsi" w:cstheme="minorHAnsi"/>
          <w:szCs w:val="24"/>
          <w:u w:val="single"/>
          <w:lang w:val="es-AR"/>
        </w:rPr>
      </w:pPr>
      <w:r w:rsidRPr="00B41433">
        <w:rPr>
          <w:rFonts w:asciiTheme="minorHAnsi" w:hAnsiTheme="minorHAnsi" w:cstheme="minorHAnsi"/>
          <w:szCs w:val="24"/>
          <w:u w:val="single"/>
          <w:lang w:val="es-AR"/>
        </w:rPr>
        <w:t>Profesorado Educación Primaria</w:t>
      </w:r>
    </w:p>
    <w:p w:rsidR="00B41433" w:rsidRPr="00B41433" w:rsidRDefault="00B41433" w:rsidP="00B41433">
      <w:pPr>
        <w:spacing w:line="360" w:lineRule="auto"/>
        <w:ind w:firstLine="426"/>
        <w:jc w:val="both"/>
        <w:rPr>
          <w:rFonts w:asciiTheme="minorHAnsi" w:hAnsiTheme="minorHAnsi" w:cstheme="minorHAnsi"/>
          <w:szCs w:val="24"/>
          <w:lang w:val="es-AR"/>
        </w:rPr>
      </w:pPr>
      <w:r w:rsidRPr="00B41433">
        <w:rPr>
          <w:rFonts w:asciiTheme="minorHAnsi" w:hAnsiTheme="minorHAnsi" w:cstheme="minorHAnsi"/>
          <w:szCs w:val="24"/>
          <w:lang w:val="es-AR"/>
        </w:rPr>
        <w:t xml:space="preserve">Campo de la Práctica Docente IV y los ateneos requieren cursada simultáneas y se acreditan los cinco espacios como un todo. </w:t>
      </w:r>
    </w:p>
    <w:p w:rsidR="00B41433" w:rsidRPr="00B41433" w:rsidRDefault="00B41433" w:rsidP="00B41433">
      <w:pPr>
        <w:spacing w:line="360" w:lineRule="auto"/>
        <w:ind w:firstLine="426"/>
        <w:jc w:val="both"/>
        <w:rPr>
          <w:rFonts w:asciiTheme="minorHAnsi" w:hAnsiTheme="minorHAnsi" w:cstheme="minorHAnsi"/>
          <w:szCs w:val="24"/>
        </w:rPr>
      </w:pPr>
    </w:p>
    <w:p w:rsidR="00B41433" w:rsidRPr="00B41433" w:rsidRDefault="00B41433" w:rsidP="00B41433">
      <w:pPr>
        <w:spacing w:line="360" w:lineRule="auto"/>
        <w:ind w:firstLine="426"/>
        <w:jc w:val="both"/>
        <w:rPr>
          <w:rFonts w:asciiTheme="minorHAnsi" w:hAnsiTheme="minorHAnsi" w:cstheme="minorHAnsi"/>
          <w:szCs w:val="24"/>
        </w:rPr>
      </w:pPr>
    </w:p>
    <w:p w:rsidR="008A2F5D" w:rsidRPr="00B41433" w:rsidRDefault="008A2F5D" w:rsidP="00B41433">
      <w:pPr>
        <w:spacing w:line="360" w:lineRule="auto"/>
        <w:ind w:firstLine="426"/>
        <w:rPr>
          <w:rFonts w:asciiTheme="minorHAnsi" w:hAnsiTheme="minorHAnsi" w:cstheme="minorHAnsi"/>
          <w:szCs w:val="24"/>
        </w:rPr>
      </w:pPr>
    </w:p>
    <w:sectPr w:rsidR="008A2F5D" w:rsidRPr="00B41433" w:rsidSect="00284A7F">
      <w:headerReference w:type="default" r:id="rId11"/>
      <w:footerReference w:type="default" r:id="rId12"/>
      <w:type w:val="continuous"/>
      <w:pgSz w:w="11907" w:h="16839" w:code="9"/>
      <w:pgMar w:top="2586" w:right="992" w:bottom="1276" w:left="993" w:header="426" w:footer="6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47" w:rsidRDefault="00E47047">
      <w:r>
        <w:separator/>
      </w:r>
    </w:p>
  </w:endnote>
  <w:endnote w:type="continuationSeparator" w:id="0">
    <w:p w:rsidR="00E47047" w:rsidRDefault="00E4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94" w:rsidRPr="00A22194" w:rsidRDefault="00DC4E3F" w:rsidP="00A22194">
    <w:pPr>
      <w:pStyle w:val="Piedepgina"/>
      <w:jc w:val="center"/>
      <w:rPr>
        <w:rFonts w:ascii="Arial" w:hAnsi="Arial" w:cs="Arial"/>
        <w:sz w:val="20"/>
        <w:lang w:val="pt-BR"/>
      </w:rPr>
    </w:pPr>
    <w:r>
      <w:rPr>
        <w:noProof/>
        <w:sz w:val="20"/>
        <w:lang w:val="es-AR" w:eastAsia="es-AR"/>
      </w:rPr>
      <mc:AlternateContent>
        <mc:Choice Requires="wps">
          <w:drawing>
            <wp:anchor distT="4294967295" distB="4294967295" distL="114300" distR="114300" simplePos="0" relativeHeight="251658752" behindDoc="0" locked="0" layoutInCell="1" allowOverlap="1">
              <wp:simplePos x="0" y="0"/>
              <wp:positionH relativeFrom="column">
                <wp:posOffset>30480</wp:posOffset>
              </wp:positionH>
              <wp:positionV relativeFrom="paragraph">
                <wp:posOffset>-33021</wp:posOffset>
              </wp:positionV>
              <wp:extent cx="6330315" cy="0"/>
              <wp:effectExtent l="0" t="0" r="3238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6B5ED" id="_x0000_t32" coordsize="21600,21600" o:spt="32" o:oned="t" path="m,l21600,21600e" filled="f">
              <v:path arrowok="t" fillok="f" o:connecttype="none"/>
              <o:lock v:ext="edit" shapetype="t"/>
            </v:shapetype>
            <v:shape id="AutoShape 17" o:spid="_x0000_s1026" type="#_x0000_t32" style="position:absolute;margin-left:2.4pt;margin-top:-2.6pt;width:498.4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Nk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xzCfwbgCwiq1taFDelSv5kXT7w4pXXVEtTxGv50MJGchI3mXEi7OQJXd8FkziCFQ&#10;IA7r2Ng+QMIY0DHu5HTbCT96ROHjbDJJJ9kUI3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"/>
          </w:pict>
        </mc:Fallback>
      </mc:AlternateContent>
    </w:r>
    <w:proofErr w:type="spellStart"/>
    <w:r w:rsidR="00A22194" w:rsidRPr="00A22194">
      <w:rPr>
        <w:rFonts w:ascii="Arial" w:hAnsi="Arial" w:cs="Arial"/>
        <w:sz w:val="20"/>
        <w:lang w:val="pt-BR"/>
      </w:rPr>
      <w:t>Almafuerte</w:t>
    </w:r>
    <w:proofErr w:type="spellEnd"/>
    <w:r w:rsidR="00A22194" w:rsidRPr="00A22194">
      <w:rPr>
        <w:rFonts w:ascii="Arial" w:hAnsi="Arial" w:cs="Arial"/>
        <w:sz w:val="20"/>
        <w:lang w:val="pt-BR"/>
      </w:rPr>
      <w:t xml:space="preserve"> 300 – </w:t>
    </w:r>
    <w:proofErr w:type="spellStart"/>
    <w:r w:rsidR="00A22194" w:rsidRPr="00A22194">
      <w:rPr>
        <w:rFonts w:ascii="Arial" w:hAnsi="Arial" w:cs="Arial"/>
        <w:sz w:val="20"/>
        <w:lang w:val="pt-BR"/>
      </w:rPr>
      <w:t>Junín</w:t>
    </w:r>
    <w:proofErr w:type="spellEnd"/>
    <w:r w:rsidR="00A22194" w:rsidRPr="00A22194">
      <w:rPr>
        <w:rFonts w:ascii="Arial" w:hAnsi="Arial" w:cs="Arial"/>
        <w:sz w:val="20"/>
        <w:lang w:val="pt-BR"/>
      </w:rPr>
      <w:t xml:space="preserve"> - </w:t>
    </w:r>
    <w:proofErr w:type="spellStart"/>
    <w:r w:rsidR="00A22194" w:rsidRPr="00A22194">
      <w:rPr>
        <w:rFonts w:ascii="Arial" w:hAnsi="Arial" w:cs="Arial"/>
        <w:sz w:val="20"/>
        <w:lang w:val="pt-BR"/>
      </w:rPr>
      <w:t>Bs</w:t>
    </w:r>
    <w:proofErr w:type="spellEnd"/>
    <w:r w:rsidR="00A22194" w:rsidRPr="00A22194">
      <w:rPr>
        <w:rFonts w:ascii="Arial" w:hAnsi="Arial" w:cs="Arial"/>
        <w:sz w:val="20"/>
        <w:lang w:val="pt-BR"/>
      </w:rPr>
      <w:t>. As. – B6000GPF</w:t>
    </w:r>
    <w:r w:rsidR="0041172F">
      <w:rPr>
        <w:rFonts w:ascii="Arial" w:hAnsi="Arial" w:cs="Arial"/>
        <w:sz w:val="20"/>
        <w:lang w:val="pt-BR"/>
      </w:rPr>
      <w:t xml:space="preserve"> </w:t>
    </w:r>
    <w:r w:rsidR="00A22194" w:rsidRPr="00A22194">
      <w:rPr>
        <w:rFonts w:ascii="Arial" w:hAnsi="Arial" w:cs="Arial"/>
        <w:sz w:val="20"/>
        <w:lang w:val="pt-BR"/>
      </w:rPr>
      <w:t xml:space="preserve"> </w:t>
    </w:r>
    <w:r w:rsidR="00A22194" w:rsidRPr="00A22194">
      <w:rPr>
        <w:rFonts w:ascii="Arial" w:hAnsi="Arial" w:cs="Arial"/>
        <w:sz w:val="20"/>
      </w:rPr>
      <w:sym w:font="Symbol" w:char="F0B7"/>
    </w:r>
    <w:r w:rsidR="0041172F">
      <w:rPr>
        <w:rFonts w:ascii="Arial" w:hAnsi="Arial" w:cs="Arial"/>
        <w:sz w:val="20"/>
      </w:rPr>
      <w:t xml:space="preserve"> </w:t>
    </w:r>
    <w:r w:rsidR="00A6636A">
      <w:rPr>
        <w:rFonts w:ascii="Arial" w:hAnsi="Arial" w:cs="Arial"/>
        <w:sz w:val="20"/>
      </w:rPr>
      <w:t xml:space="preserve"> </w:t>
    </w:r>
    <w:proofErr w:type="spellStart"/>
    <w:r w:rsidR="0041172F">
      <w:rPr>
        <w:rFonts w:ascii="Arial" w:hAnsi="Arial" w:cs="Arial"/>
        <w:sz w:val="20"/>
        <w:lang w:val="pt-BR"/>
      </w:rPr>
      <w:t>Tel</w:t>
    </w:r>
    <w:proofErr w:type="spellEnd"/>
    <w:r w:rsidR="0041172F">
      <w:rPr>
        <w:rFonts w:ascii="Arial" w:hAnsi="Arial" w:cs="Arial"/>
        <w:sz w:val="20"/>
        <w:lang w:val="pt-BR"/>
      </w:rPr>
      <w:t xml:space="preserve">: </w:t>
    </w:r>
    <w:r w:rsidR="00A22194" w:rsidRPr="00A22194">
      <w:rPr>
        <w:rFonts w:ascii="Arial" w:hAnsi="Arial" w:cs="Arial"/>
        <w:sz w:val="20"/>
        <w:lang w:val="pt-BR"/>
      </w:rPr>
      <w:t>236-4443371 / RPV 49216</w:t>
    </w:r>
  </w:p>
  <w:p w:rsidR="00A22194" w:rsidRPr="00A22194" w:rsidRDefault="00A22194" w:rsidP="00A22194">
    <w:pPr>
      <w:pStyle w:val="Piedepgina"/>
      <w:jc w:val="center"/>
      <w:rPr>
        <w:rFonts w:ascii="Arial" w:hAnsi="Arial" w:cs="Arial"/>
        <w:sz w:val="20"/>
        <w:lang w:val="pt-BR"/>
      </w:rPr>
    </w:pPr>
    <w:proofErr w:type="spellStart"/>
    <w:r w:rsidRPr="00A22194">
      <w:rPr>
        <w:rFonts w:ascii="Arial" w:hAnsi="Arial" w:cs="Arial"/>
        <w:sz w:val="20"/>
        <w:lang w:val="pt-BR"/>
      </w:rPr>
      <w:t>eMail</w:t>
    </w:r>
    <w:proofErr w:type="spellEnd"/>
    <w:r w:rsidRPr="00A22194">
      <w:rPr>
        <w:rFonts w:ascii="Arial" w:hAnsi="Arial" w:cs="Arial"/>
        <w:sz w:val="20"/>
        <w:lang w:val="pt-BR"/>
      </w:rPr>
      <w:t xml:space="preserve">: </w:t>
    </w:r>
    <w:r w:rsidR="00284A7F" w:rsidRPr="00284A7F">
      <w:rPr>
        <w:rFonts w:ascii="Arial" w:hAnsi="Arial" w:cs="Arial"/>
        <w:sz w:val="20"/>
        <w:lang w:val="pt-BR"/>
      </w:rPr>
      <w:t>isfdyt20junin@abc.gob.ar</w:t>
    </w:r>
    <w:r w:rsidR="0041172F">
      <w:rPr>
        <w:rFonts w:ascii="Arial" w:hAnsi="Arial" w:cs="Arial"/>
        <w:sz w:val="20"/>
        <w:lang w:val="pt-BR"/>
      </w:rPr>
      <w:t xml:space="preserve"> </w:t>
    </w:r>
    <w:r w:rsidR="00284A7F">
      <w:rPr>
        <w:rFonts w:ascii="Arial" w:hAnsi="Arial" w:cs="Arial"/>
        <w:sz w:val="20"/>
        <w:lang w:val="pt-BR"/>
      </w:rPr>
      <w:t xml:space="preserve"> </w:t>
    </w:r>
    <w:r w:rsidRPr="00A22194">
      <w:rPr>
        <w:rFonts w:ascii="Arial" w:hAnsi="Arial" w:cs="Arial"/>
        <w:sz w:val="20"/>
      </w:rPr>
      <w:sym w:font="Symbol" w:char="F0B7"/>
    </w:r>
    <w:r w:rsidR="0041172F">
      <w:rPr>
        <w:rFonts w:ascii="Arial" w:hAnsi="Arial" w:cs="Arial"/>
        <w:sz w:val="20"/>
      </w:rPr>
      <w:t xml:space="preserve"> </w:t>
    </w:r>
    <w:r w:rsidRPr="00A22194">
      <w:rPr>
        <w:rFonts w:ascii="Arial" w:hAnsi="Arial" w:cs="Arial"/>
        <w:sz w:val="20"/>
        <w:lang w:val="pt-BR"/>
      </w:rPr>
      <w:t xml:space="preserve"> http://www.instituto20.com.ar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47" w:rsidRDefault="00E47047">
      <w:r>
        <w:separator/>
      </w:r>
    </w:p>
  </w:footnote>
  <w:footnote w:type="continuationSeparator" w:id="0">
    <w:p w:rsidR="00E47047" w:rsidRDefault="00E47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5D" w:rsidRDefault="000600F8" w:rsidP="00D2435D">
    <w:pPr>
      <w:rPr>
        <w:b/>
        <w:noProof/>
        <w:lang w:val="es-AR" w:eastAsia="es-AR"/>
      </w:rPr>
    </w:pPr>
    <w:r w:rsidRPr="00F731F4">
      <w:rPr>
        <w:rFonts w:ascii="Arial" w:hAnsi="Arial" w:cs="Arial"/>
        <w:b/>
        <w:bCs/>
        <w:noProof/>
        <w:sz w:val="20"/>
        <w:lang w:val="es-AR" w:eastAsia="es-AR"/>
      </w:rPr>
      <w:drawing>
        <wp:anchor distT="0" distB="0" distL="114300" distR="114300" simplePos="0" relativeHeight="251657728" behindDoc="0" locked="0" layoutInCell="1" allowOverlap="1" wp14:anchorId="2EE07795" wp14:editId="74586944">
          <wp:simplePos x="0" y="0"/>
          <wp:positionH relativeFrom="column">
            <wp:posOffset>5537200</wp:posOffset>
          </wp:positionH>
          <wp:positionV relativeFrom="paragraph">
            <wp:posOffset>44450</wp:posOffset>
          </wp:positionV>
          <wp:extent cx="784860" cy="687705"/>
          <wp:effectExtent l="19050" t="0" r="0"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84860" cy="687705"/>
                  </a:xfrm>
                  <a:prstGeom prst="rect">
                    <a:avLst/>
                  </a:prstGeom>
                  <a:noFill/>
                </pic:spPr>
              </pic:pic>
            </a:graphicData>
          </a:graphic>
        </wp:anchor>
      </w:drawing>
    </w:r>
    <w:r w:rsidRPr="00F731F4">
      <w:rPr>
        <w:rFonts w:ascii="Arial" w:hAnsi="Arial" w:cs="Arial"/>
        <w:b/>
        <w:bCs/>
        <w:noProof/>
        <w:sz w:val="20"/>
        <w:lang w:val="es-AR" w:eastAsia="es-AR"/>
      </w:rPr>
      <w:drawing>
        <wp:inline distT="0" distB="0" distL="0" distR="0" wp14:anchorId="19490EBB" wp14:editId="22C6DDCC">
          <wp:extent cx="2190750" cy="485775"/>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r="59431"/>
                  <a:stretch>
                    <a:fillRect/>
                  </a:stretch>
                </pic:blipFill>
                <pic:spPr bwMode="auto">
                  <a:xfrm>
                    <a:off x="0" y="0"/>
                    <a:ext cx="2190750" cy="485775"/>
                  </a:xfrm>
                  <a:prstGeom prst="rect">
                    <a:avLst/>
                  </a:prstGeom>
                  <a:noFill/>
                  <a:ln w="9525">
                    <a:noFill/>
                    <a:miter lim="800000"/>
                    <a:headEnd/>
                    <a:tailEnd/>
                  </a:ln>
                </pic:spPr>
              </pic:pic>
            </a:graphicData>
          </a:graphic>
        </wp:inline>
      </w:drawing>
    </w:r>
    <w:r>
      <w:rPr>
        <w:noProof/>
        <w:lang w:val="es-AR" w:eastAsia="es-AR"/>
      </w:rPr>
      <w:drawing>
        <wp:inline distT="0" distB="0" distL="0" distR="0">
          <wp:extent cx="1828800" cy="4857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66443" r="-284"/>
                  <a:stretch>
                    <a:fillRect/>
                  </a:stretch>
                </pic:blipFill>
                <pic:spPr bwMode="auto">
                  <a:xfrm>
                    <a:off x="0" y="0"/>
                    <a:ext cx="1828800" cy="485775"/>
                  </a:xfrm>
                  <a:prstGeom prst="rect">
                    <a:avLst/>
                  </a:prstGeom>
                  <a:noFill/>
                  <a:ln w="9525">
                    <a:noFill/>
                    <a:miter lim="800000"/>
                    <a:headEnd/>
                    <a:tailEnd/>
                  </a:ln>
                </pic:spPr>
              </pic:pic>
            </a:graphicData>
          </a:graphic>
        </wp:inline>
      </w:drawing>
    </w:r>
  </w:p>
  <w:p w:rsidR="00D2435D" w:rsidRDefault="00D2435D" w:rsidP="00D2435D">
    <w:pPr>
      <w:jc w:val="center"/>
      <w:rPr>
        <w:rFonts w:ascii="Arial" w:hAnsi="Arial" w:cs="Arial"/>
        <w:b/>
        <w:noProof/>
        <w:sz w:val="18"/>
        <w:lang w:val="es-AR" w:eastAsia="es-AR"/>
      </w:rPr>
    </w:pPr>
  </w:p>
  <w:p w:rsidR="00D2435D" w:rsidRDefault="00D2435D" w:rsidP="00D2435D">
    <w:pPr>
      <w:rPr>
        <w:rFonts w:ascii="Arial" w:hAnsi="Arial" w:cs="Arial"/>
        <w:b/>
        <w:noProof/>
        <w:sz w:val="20"/>
        <w:lang w:val="es-AR" w:eastAsia="es-AR"/>
      </w:rPr>
    </w:pPr>
    <w:r w:rsidRPr="00D2435D">
      <w:rPr>
        <w:rFonts w:ascii="Arial" w:hAnsi="Arial" w:cs="Arial"/>
        <w:b/>
        <w:noProof/>
        <w:sz w:val="20"/>
        <w:lang w:val="es-AR" w:eastAsia="es-AR"/>
      </w:rPr>
      <w:t xml:space="preserve">INSTITUTO SUPERIOR DE FORMACIÓN DOCENTE Y TÉCNICA Nº 20 </w:t>
    </w:r>
    <w:r w:rsidR="00284A7F">
      <w:rPr>
        <w:rFonts w:ascii="Arial" w:hAnsi="Arial" w:cs="Arial"/>
        <w:b/>
        <w:noProof/>
        <w:sz w:val="20"/>
        <w:lang w:val="es-AR" w:eastAsia="es-AR"/>
      </w:rPr>
      <w:t>–</w:t>
    </w:r>
    <w:r w:rsidRPr="00D2435D">
      <w:rPr>
        <w:rFonts w:ascii="Arial" w:hAnsi="Arial" w:cs="Arial"/>
        <w:b/>
        <w:noProof/>
        <w:sz w:val="20"/>
        <w:lang w:val="es-AR" w:eastAsia="es-AR"/>
      </w:rPr>
      <w:t xml:space="preserve"> JUNÍN</w:t>
    </w:r>
  </w:p>
  <w:p w:rsidR="00284A7F" w:rsidRDefault="000213F4" w:rsidP="00D2435D">
    <w:pPr>
      <w:rPr>
        <w:rFonts w:ascii="Arial" w:hAnsi="Arial" w:cs="Arial"/>
        <w:b/>
        <w:noProof/>
        <w:sz w:val="20"/>
        <w:lang w:val="es-AR" w:eastAsia="es-AR"/>
      </w:rPr>
    </w:pPr>
    <w:r>
      <w:rPr>
        <w:rFonts w:ascii="Arial" w:hAnsi="Arial" w:cs="Arial"/>
        <w:b/>
        <w:noProof/>
        <w:sz w:val="20"/>
        <w:lang w:val="es-AR" w:eastAsia="es-AR"/>
      </w:rPr>
      <w:drawing>
        <wp:anchor distT="0" distB="0" distL="114300" distR="114300" simplePos="0" relativeHeight="251659776" behindDoc="0" locked="0" layoutInCell="1" allowOverlap="1" wp14:anchorId="3106BA21" wp14:editId="6A1F6398">
          <wp:simplePos x="0" y="0"/>
          <wp:positionH relativeFrom="column">
            <wp:posOffset>1274445</wp:posOffset>
          </wp:positionH>
          <wp:positionV relativeFrom="paragraph">
            <wp:posOffset>13970</wp:posOffset>
          </wp:positionV>
          <wp:extent cx="4638675" cy="552450"/>
          <wp:effectExtent l="19050" t="0" r="9525"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638675" cy="552450"/>
                  </a:xfrm>
                  <a:prstGeom prst="rect">
                    <a:avLst/>
                  </a:prstGeom>
                  <a:ln/>
                </pic:spPr>
              </pic:pic>
            </a:graphicData>
          </a:graphic>
        </wp:anchor>
      </w:drawing>
    </w:r>
  </w:p>
  <w:p w:rsidR="00284A7F" w:rsidRPr="00D2435D" w:rsidRDefault="00DC4E3F" w:rsidP="00D2435D">
    <w:pPr>
      <w:rPr>
        <w:rFonts w:ascii="Arial" w:hAnsi="Arial" w:cs="Arial"/>
        <w:b/>
        <w:bCs/>
        <w:sz w:val="20"/>
        <w:lang w:val="es-AR"/>
      </w:rPr>
    </w:pPr>
    <w:r>
      <w:rPr>
        <w:rFonts w:ascii="Arial" w:hAnsi="Arial" w:cs="Arial"/>
        <w:noProof/>
        <w:sz w:val="28"/>
        <w:szCs w:val="28"/>
        <w:lang w:val="es-AR" w:eastAsia="es-AR"/>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397510</wp:posOffset>
              </wp:positionV>
              <wp:extent cx="6330315" cy="0"/>
              <wp:effectExtent l="11430" t="6985" r="11430" b="1206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A4E32" id="_x0000_t32" coordsize="21600,21600" o:spt="32" o:oned="t" path="m,l21600,21600e" filled="f">
              <v:path arrowok="t" fillok="f" o:connecttype="none"/>
              <o:lock v:ext="edit" shapetype="t"/>
            </v:shapetype>
            <v:shape id="AutoShape 16" o:spid="_x0000_s1026" type="#_x0000_t32" style="position:absolute;margin-left:-.6pt;margin-top:31.3pt;width:49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Iq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sFuYzGFdAWKW2NnRIj+rVPGv63SGlq46olsfot5OB5CxkJO9SwsUZqLIbvmgGMQQK&#10;xGEdG9sHSBgDOsadnG474UePKHycTSbpJJt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F60"/>
    <w:multiLevelType w:val="hybridMultilevel"/>
    <w:tmpl w:val="7BBEB2FC"/>
    <w:lvl w:ilvl="0" w:tplc="88E42C92">
      <w:start w:val="1"/>
      <w:numFmt w:val="lowerLetter"/>
      <w:lvlText w:val="%1."/>
      <w:lvlJc w:val="left"/>
      <w:pPr>
        <w:ind w:left="786" w:hanging="360"/>
      </w:pPr>
      <w:rPr>
        <w:rFonts w:hint="default"/>
      </w:rPr>
    </w:lvl>
    <w:lvl w:ilvl="1" w:tplc="2C0A0019" w:tentative="1">
      <w:start w:val="1"/>
      <w:numFmt w:val="lowerLetter"/>
      <w:lvlText w:val="%2."/>
      <w:lvlJc w:val="left"/>
      <w:pPr>
        <w:ind w:left="786" w:hanging="360"/>
      </w:pPr>
    </w:lvl>
    <w:lvl w:ilvl="2" w:tplc="2C0A001B" w:tentative="1">
      <w:start w:val="1"/>
      <w:numFmt w:val="lowerRoman"/>
      <w:lvlText w:val="%3."/>
      <w:lvlJc w:val="right"/>
      <w:pPr>
        <w:ind w:left="1506" w:hanging="180"/>
      </w:pPr>
    </w:lvl>
    <w:lvl w:ilvl="3" w:tplc="2C0A000F" w:tentative="1">
      <w:start w:val="1"/>
      <w:numFmt w:val="decimal"/>
      <w:lvlText w:val="%4."/>
      <w:lvlJc w:val="left"/>
      <w:pPr>
        <w:ind w:left="2226" w:hanging="360"/>
      </w:pPr>
    </w:lvl>
    <w:lvl w:ilvl="4" w:tplc="2C0A0019" w:tentative="1">
      <w:start w:val="1"/>
      <w:numFmt w:val="lowerLetter"/>
      <w:lvlText w:val="%5."/>
      <w:lvlJc w:val="left"/>
      <w:pPr>
        <w:ind w:left="2946" w:hanging="360"/>
      </w:pPr>
    </w:lvl>
    <w:lvl w:ilvl="5" w:tplc="2C0A001B" w:tentative="1">
      <w:start w:val="1"/>
      <w:numFmt w:val="lowerRoman"/>
      <w:lvlText w:val="%6."/>
      <w:lvlJc w:val="right"/>
      <w:pPr>
        <w:ind w:left="3666" w:hanging="180"/>
      </w:pPr>
    </w:lvl>
    <w:lvl w:ilvl="6" w:tplc="2C0A000F" w:tentative="1">
      <w:start w:val="1"/>
      <w:numFmt w:val="decimal"/>
      <w:lvlText w:val="%7."/>
      <w:lvlJc w:val="left"/>
      <w:pPr>
        <w:ind w:left="4386" w:hanging="360"/>
      </w:pPr>
    </w:lvl>
    <w:lvl w:ilvl="7" w:tplc="2C0A0019" w:tentative="1">
      <w:start w:val="1"/>
      <w:numFmt w:val="lowerLetter"/>
      <w:lvlText w:val="%8."/>
      <w:lvlJc w:val="left"/>
      <w:pPr>
        <w:ind w:left="5106" w:hanging="360"/>
      </w:pPr>
    </w:lvl>
    <w:lvl w:ilvl="8" w:tplc="2C0A001B" w:tentative="1">
      <w:start w:val="1"/>
      <w:numFmt w:val="lowerRoman"/>
      <w:lvlText w:val="%9."/>
      <w:lvlJc w:val="right"/>
      <w:pPr>
        <w:ind w:left="5826" w:hanging="180"/>
      </w:pPr>
    </w:lvl>
  </w:abstractNum>
  <w:abstractNum w:abstractNumId="1">
    <w:nsid w:val="34293873"/>
    <w:multiLevelType w:val="hybridMultilevel"/>
    <w:tmpl w:val="85AEC76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60A6956"/>
    <w:multiLevelType w:val="hybridMultilevel"/>
    <w:tmpl w:val="A3AC6CE6"/>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591189"/>
    <w:multiLevelType w:val="hybridMultilevel"/>
    <w:tmpl w:val="7BBEB2FC"/>
    <w:lvl w:ilvl="0" w:tplc="88E42C92">
      <w:start w:val="1"/>
      <w:numFmt w:val="lowerLetter"/>
      <w:lvlText w:val="%1."/>
      <w:lvlJc w:val="left"/>
      <w:pPr>
        <w:ind w:left="786" w:hanging="360"/>
      </w:pPr>
      <w:rPr>
        <w:rFonts w:hint="default"/>
      </w:rPr>
    </w:lvl>
    <w:lvl w:ilvl="1" w:tplc="2C0A0019" w:tentative="1">
      <w:start w:val="1"/>
      <w:numFmt w:val="lowerLetter"/>
      <w:lvlText w:val="%2."/>
      <w:lvlJc w:val="left"/>
      <w:pPr>
        <w:ind w:left="786" w:hanging="360"/>
      </w:pPr>
    </w:lvl>
    <w:lvl w:ilvl="2" w:tplc="2C0A001B" w:tentative="1">
      <w:start w:val="1"/>
      <w:numFmt w:val="lowerRoman"/>
      <w:lvlText w:val="%3."/>
      <w:lvlJc w:val="right"/>
      <w:pPr>
        <w:ind w:left="1506" w:hanging="180"/>
      </w:pPr>
    </w:lvl>
    <w:lvl w:ilvl="3" w:tplc="2C0A000F" w:tentative="1">
      <w:start w:val="1"/>
      <w:numFmt w:val="decimal"/>
      <w:lvlText w:val="%4."/>
      <w:lvlJc w:val="left"/>
      <w:pPr>
        <w:ind w:left="2226" w:hanging="360"/>
      </w:pPr>
    </w:lvl>
    <w:lvl w:ilvl="4" w:tplc="2C0A0019" w:tentative="1">
      <w:start w:val="1"/>
      <w:numFmt w:val="lowerLetter"/>
      <w:lvlText w:val="%5."/>
      <w:lvlJc w:val="left"/>
      <w:pPr>
        <w:ind w:left="2946" w:hanging="360"/>
      </w:pPr>
    </w:lvl>
    <w:lvl w:ilvl="5" w:tplc="2C0A001B" w:tentative="1">
      <w:start w:val="1"/>
      <w:numFmt w:val="lowerRoman"/>
      <w:lvlText w:val="%6."/>
      <w:lvlJc w:val="right"/>
      <w:pPr>
        <w:ind w:left="3666" w:hanging="180"/>
      </w:pPr>
    </w:lvl>
    <w:lvl w:ilvl="6" w:tplc="2C0A000F" w:tentative="1">
      <w:start w:val="1"/>
      <w:numFmt w:val="decimal"/>
      <w:lvlText w:val="%7."/>
      <w:lvlJc w:val="left"/>
      <w:pPr>
        <w:ind w:left="4386" w:hanging="360"/>
      </w:pPr>
    </w:lvl>
    <w:lvl w:ilvl="7" w:tplc="2C0A0019" w:tentative="1">
      <w:start w:val="1"/>
      <w:numFmt w:val="lowerLetter"/>
      <w:lvlText w:val="%8."/>
      <w:lvlJc w:val="left"/>
      <w:pPr>
        <w:ind w:left="5106" w:hanging="360"/>
      </w:pPr>
    </w:lvl>
    <w:lvl w:ilvl="8" w:tplc="2C0A001B" w:tentative="1">
      <w:start w:val="1"/>
      <w:numFmt w:val="lowerRoman"/>
      <w:lvlText w:val="%9."/>
      <w:lvlJc w:val="right"/>
      <w:pPr>
        <w:ind w:left="5826" w:hanging="180"/>
      </w:pPr>
    </w:lvl>
  </w:abstractNum>
  <w:abstractNum w:abstractNumId="4">
    <w:nsid w:val="5DC805B4"/>
    <w:multiLevelType w:val="hybridMultilevel"/>
    <w:tmpl w:val="C7F6ACB4"/>
    <w:lvl w:ilvl="0" w:tplc="D69E0A7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5DDB52B5"/>
    <w:multiLevelType w:val="hybridMultilevel"/>
    <w:tmpl w:val="7BBEB2FC"/>
    <w:lvl w:ilvl="0" w:tplc="88E42C92">
      <w:start w:val="1"/>
      <w:numFmt w:val="lowerLetter"/>
      <w:lvlText w:val="%1."/>
      <w:lvlJc w:val="left"/>
      <w:pPr>
        <w:ind w:left="786" w:hanging="360"/>
      </w:pPr>
      <w:rPr>
        <w:rFonts w:hint="default"/>
      </w:rPr>
    </w:lvl>
    <w:lvl w:ilvl="1" w:tplc="2C0A0019" w:tentative="1">
      <w:start w:val="1"/>
      <w:numFmt w:val="lowerLetter"/>
      <w:lvlText w:val="%2."/>
      <w:lvlJc w:val="left"/>
      <w:pPr>
        <w:ind w:left="786" w:hanging="360"/>
      </w:pPr>
    </w:lvl>
    <w:lvl w:ilvl="2" w:tplc="2C0A001B" w:tentative="1">
      <w:start w:val="1"/>
      <w:numFmt w:val="lowerRoman"/>
      <w:lvlText w:val="%3."/>
      <w:lvlJc w:val="right"/>
      <w:pPr>
        <w:ind w:left="1506" w:hanging="180"/>
      </w:pPr>
    </w:lvl>
    <w:lvl w:ilvl="3" w:tplc="2C0A000F" w:tentative="1">
      <w:start w:val="1"/>
      <w:numFmt w:val="decimal"/>
      <w:lvlText w:val="%4."/>
      <w:lvlJc w:val="left"/>
      <w:pPr>
        <w:ind w:left="2226" w:hanging="360"/>
      </w:pPr>
    </w:lvl>
    <w:lvl w:ilvl="4" w:tplc="2C0A0019" w:tentative="1">
      <w:start w:val="1"/>
      <w:numFmt w:val="lowerLetter"/>
      <w:lvlText w:val="%5."/>
      <w:lvlJc w:val="left"/>
      <w:pPr>
        <w:ind w:left="2946" w:hanging="360"/>
      </w:pPr>
    </w:lvl>
    <w:lvl w:ilvl="5" w:tplc="2C0A001B" w:tentative="1">
      <w:start w:val="1"/>
      <w:numFmt w:val="lowerRoman"/>
      <w:lvlText w:val="%6."/>
      <w:lvlJc w:val="right"/>
      <w:pPr>
        <w:ind w:left="3666" w:hanging="180"/>
      </w:pPr>
    </w:lvl>
    <w:lvl w:ilvl="6" w:tplc="2C0A000F" w:tentative="1">
      <w:start w:val="1"/>
      <w:numFmt w:val="decimal"/>
      <w:lvlText w:val="%7."/>
      <w:lvlJc w:val="left"/>
      <w:pPr>
        <w:ind w:left="4386" w:hanging="360"/>
      </w:pPr>
    </w:lvl>
    <w:lvl w:ilvl="7" w:tplc="2C0A0019" w:tentative="1">
      <w:start w:val="1"/>
      <w:numFmt w:val="lowerLetter"/>
      <w:lvlText w:val="%8."/>
      <w:lvlJc w:val="left"/>
      <w:pPr>
        <w:ind w:left="5106" w:hanging="360"/>
      </w:pPr>
    </w:lvl>
    <w:lvl w:ilvl="8" w:tplc="2C0A001B" w:tentative="1">
      <w:start w:val="1"/>
      <w:numFmt w:val="lowerRoman"/>
      <w:lvlText w:val="%9."/>
      <w:lvlJc w:val="right"/>
      <w:pPr>
        <w:ind w:left="5826" w:hanging="180"/>
      </w:pPr>
    </w:lvl>
  </w:abstractNum>
  <w:abstractNum w:abstractNumId="6">
    <w:nsid w:val="76F15B12"/>
    <w:multiLevelType w:val="hybridMultilevel"/>
    <w:tmpl w:val="AF106DFA"/>
    <w:lvl w:ilvl="0" w:tplc="C4B2582C">
      <w:start w:val="1"/>
      <w:numFmt w:val="decimal"/>
      <w:lvlText w:val="%1."/>
      <w:lvlJc w:val="left"/>
      <w:pPr>
        <w:ind w:left="360" w:hanging="360"/>
      </w:pPr>
      <w:rPr>
        <w:b/>
      </w:rPr>
    </w:lvl>
    <w:lvl w:ilvl="1" w:tplc="88E42C92">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24"/>
    <w:rsid w:val="00013306"/>
    <w:rsid w:val="000135E4"/>
    <w:rsid w:val="000213F4"/>
    <w:rsid w:val="0002314A"/>
    <w:rsid w:val="00034ECA"/>
    <w:rsid w:val="00035E8E"/>
    <w:rsid w:val="000361D0"/>
    <w:rsid w:val="00051010"/>
    <w:rsid w:val="00055615"/>
    <w:rsid w:val="000600F8"/>
    <w:rsid w:val="00065F17"/>
    <w:rsid w:val="000712E9"/>
    <w:rsid w:val="000738E6"/>
    <w:rsid w:val="0008028D"/>
    <w:rsid w:val="00080A5E"/>
    <w:rsid w:val="000810B1"/>
    <w:rsid w:val="00081BC0"/>
    <w:rsid w:val="0008269B"/>
    <w:rsid w:val="00084135"/>
    <w:rsid w:val="00090520"/>
    <w:rsid w:val="000950CC"/>
    <w:rsid w:val="000951F0"/>
    <w:rsid w:val="000A2F75"/>
    <w:rsid w:val="000A37D4"/>
    <w:rsid w:val="000A76E8"/>
    <w:rsid w:val="000D1FE9"/>
    <w:rsid w:val="000D789E"/>
    <w:rsid w:val="000E0516"/>
    <w:rsid w:val="000E7A22"/>
    <w:rsid w:val="000F5178"/>
    <w:rsid w:val="000F7A91"/>
    <w:rsid w:val="000F7AD2"/>
    <w:rsid w:val="00101B2A"/>
    <w:rsid w:val="00107AEE"/>
    <w:rsid w:val="00107F9A"/>
    <w:rsid w:val="0011232F"/>
    <w:rsid w:val="001130CE"/>
    <w:rsid w:val="00117450"/>
    <w:rsid w:val="001219EA"/>
    <w:rsid w:val="00133971"/>
    <w:rsid w:val="00134E53"/>
    <w:rsid w:val="00136A7B"/>
    <w:rsid w:val="00144E7F"/>
    <w:rsid w:val="00151E23"/>
    <w:rsid w:val="00157D70"/>
    <w:rsid w:val="00161AA9"/>
    <w:rsid w:val="00161E26"/>
    <w:rsid w:val="001640BD"/>
    <w:rsid w:val="001668DB"/>
    <w:rsid w:val="00172B50"/>
    <w:rsid w:val="00180A03"/>
    <w:rsid w:val="00182991"/>
    <w:rsid w:val="00184C61"/>
    <w:rsid w:val="00185CBE"/>
    <w:rsid w:val="001873D6"/>
    <w:rsid w:val="00191743"/>
    <w:rsid w:val="001A14D3"/>
    <w:rsid w:val="001B24F5"/>
    <w:rsid w:val="001B3367"/>
    <w:rsid w:val="001B54D5"/>
    <w:rsid w:val="001B591D"/>
    <w:rsid w:val="001C3519"/>
    <w:rsid w:val="001D6A45"/>
    <w:rsid w:val="001E6AD5"/>
    <w:rsid w:val="001F25EA"/>
    <w:rsid w:val="001F518A"/>
    <w:rsid w:val="00202FB1"/>
    <w:rsid w:val="00203D3A"/>
    <w:rsid w:val="002066EE"/>
    <w:rsid w:val="002078FA"/>
    <w:rsid w:val="00215C6E"/>
    <w:rsid w:val="00222405"/>
    <w:rsid w:val="0024033F"/>
    <w:rsid w:val="00244DF4"/>
    <w:rsid w:val="00253498"/>
    <w:rsid w:val="00256EF2"/>
    <w:rsid w:val="00260282"/>
    <w:rsid w:val="002618E4"/>
    <w:rsid w:val="00270149"/>
    <w:rsid w:val="002706F1"/>
    <w:rsid w:val="002730E0"/>
    <w:rsid w:val="00274913"/>
    <w:rsid w:val="002749F0"/>
    <w:rsid w:val="00275426"/>
    <w:rsid w:val="002760C7"/>
    <w:rsid w:val="00276A76"/>
    <w:rsid w:val="002835E1"/>
    <w:rsid w:val="0028473B"/>
    <w:rsid w:val="00284A7F"/>
    <w:rsid w:val="00286DEC"/>
    <w:rsid w:val="00286F0C"/>
    <w:rsid w:val="0029047F"/>
    <w:rsid w:val="00294079"/>
    <w:rsid w:val="00295EAF"/>
    <w:rsid w:val="002975F9"/>
    <w:rsid w:val="002A0607"/>
    <w:rsid w:val="002A7100"/>
    <w:rsid w:val="002A752B"/>
    <w:rsid w:val="002B1060"/>
    <w:rsid w:val="002B23D2"/>
    <w:rsid w:val="002B2E34"/>
    <w:rsid w:val="002B73D0"/>
    <w:rsid w:val="002B783F"/>
    <w:rsid w:val="002B7A07"/>
    <w:rsid w:val="002C04D7"/>
    <w:rsid w:val="002C1E4B"/>
    <w:rsid w:val="002C347A"/>
    <w:rsid w:val="002C72ED"/>
    <w:rsid w:val="002C77BA"/>
    <w:rsid w:val="002D0D50"/>
    <w:rsid w:val="002D0EB2"/>
    <w:rsid w:val="002D3432"/>
    <w:rsid w:val="002D6583"/>
    <w:rsid w:val="002E3336"/>
    <w:rsid w:val="002E3E06"/>
    <w:rsid w:val="002E7271"/>
    <w:rsid w:val="002F4543"/>
    <w:rsid w:val="0030230A"/>
    <w:rsid w:val="003103C2"/>
    <w:rsid w:val="0031221A"/>
    <w:rsid w:val="00312D50"/>
    <w:rsid w:val="00320695"/>
    <w:rsid w:val="003210DB"/>
    <w:rsid w:val="0032575A"/>
    <w:rsid w:val="00325F6A"/>
    <w:rsid w:val="003269E3"/>
    <w:rsid w:val="00332CD8"/>
    <w:rsid w:val="00332FAB"/>
    <w:rsid w:val="003334B5"/>
    <w:rsid w:val="00335C15"/>
    <w:rsid w:val="00342BEC"/>
    <w:rsid w:val="00344440"/>
    <w:rsid w:val="00344D77"/>
    <w:rsid w:val="003455ED"/>
    <w:rsid w:val="0035035B"/>
    <w:rsid w:val="003525B8"/>
    <w:rsid w:val="00354DFC"/>
    <w:rsid w:val="00357D9D"/>
    <w:rsid w:val="0036131D"/>
    <w:rsid w:val="003629F4"/>
    <w:rsid w:val="00363180"/>
    <w:rsid w:val="003712B5"/>
    <w:rsid w:val="00371A8A"/>
    <w:rsid w:val="00375F3E"/>
    <w:rsid w:val="00380CBC"/>
    <w:rsid w:val="00390925"/>
    <w:rsid w:val="00391632"/>
    <w:rsid w:val="0039294E"/>
    <w:rsid w:val="003A170E"/>
    <w:rsid w:val="003A1DC9"/>
    <w:rsid w:val="003A1FB3"/>
    <w:rsid w:val="003A2969"/>
    <w:rsid w:val="003B0898"/>
    <w:rsid w:val="003C5DC2"/>
    <w:rsid w:val="003C7EC5"/>
    <w:rsid w:val="003D0431"/>
    <w:rsid w:val="003D1140"/>
    <w:rsid w:val="003E0288"/>
    <w:rsid w:val="003E1456"/>
    <w:rsid w:val="003E7428"/>
    <w:rsid w:val="003F1D2A"/>
    <w:rsid w:val="003F4AF3"/>
    <w:rsid w:val="003F62CC"/>
    <w:rsid w:val="003F62FF"/>
    <w:rsid w:val="004012C7"/>
    <w:rsid w:val="00401586"/>
    <w:rsid w:val="0041172F"/>
    <w:rsid w:val="00415544"/>
    <w:rsid w:val="00421BB7"/>
    <w:rsid w:val="00422205"/>
    <w:rsid w:val="00424F56"/>
    <w:rsid w:val="00451E79"/>
    <w:rsid w:val="00453734"/>
    <w:rsid w:val="00456A16"/>
    <w:rsid w:val="00463A2F"/>
    <w:rsid w:val="0047196A"/>
    <w:rsid w:val="0047219F"/>
    <w:rsid w:val="0048056C"/>
    <w:rsid w:val="0048675D"/>
    <w:rsid w:val="0049272C"/>
    <w:rsid w:val="004A78C7"/>
    <w:rsid w:val="004B1073"/>
    <w:rsid w:val="004C2DEA"/>
    <w:rsid w:val="004C5199"/>
    <w:rsid w:val="004D4713"/>
    <w:rsid w:val="004E0563"/>
    <w:rsid w:val="004E5D5C"/>
    <w:rsid w:val="004E6D24"/>
    <w:rsid w:val="004F6890"/>
    <w:rsid w:val="0050108F"/>
    <w:rsid w:val="005015B7"/>
    <w:rsid w:val="00505221"/>
    <w:rsid w:val="005110D7"/>
    <w:rsid w:val="00512B3E"/>
    <w:rsid w:val="0052314C"/>
    <w:rsid w:val="005239CE"/>
    <w:rsid w:val="00541991"/>
    <w:rsid w:val="00541CF4"/>
    <w:rsid w:val="005442C8"/>
    <w:rsid w:val="00550EDC"/>
    <w:rsid w:val="00557FE4"/>
    <w:rsid w:val="00560C9F"/>
    <w:rsid w:val="005615F0"/>
    <w:rsid w:val="00562001"/>
    <w:rsid w:val="005642E4"/>
    <w:rsid w:val="00564365"/>
    <w:rsid w:val="005659B1"/>
    <w:rsid w:val="00566EEF"/>
    <w:rsid w:val="005756E8"/>
    <w:rsid w:val="00576873"/>
    <w:rsid w:val="00577766"/>
    <w:rsid w:val="00581EC0"/>
    <w:rsid w:val="00584D46"/>
    <w:rsid w:val="00586F63"/>
    <w:rsid w:val="0059445B"/>
    <w:rsid w:val="00597E2F"/>
    <w:rsid w:val="005A6A96"/>
    <w:rsid w:val="005A7F2B"/>
    <w:rsid w:val="005B4270"/>
    <w:rsid w:val="005B58E1"/>
    <w:rsid w:val="005C241E"/>
    <w:rsid w:val="005C2756"/>
    <w:rsid w:val="005D42CF"/>
    <w:rsid w:val="005D6437"/>
    <w:rsid w:val="005E0042"/>
    <w:rsid w:val="005F11D2"/>
    <w:rsid w:val="005F1576"/>
    <w:rsid w:val="005F3014"/>
    <w:rsid w:val="005F708C"/>
    <w:rsid w:val="00607D5E"/>
    <w:rsid w:val="006139AA"/>
    <w:rsid w:val="00617181"/>
    <w:rsid w:val="006174BB"/>
    <w:rsid w:val="0063014C"/>
    <w:rsid w:val="006314D6"/>
    <w:rsid w:val="00631627"/>
    <w:rsid w:val="00637B5E"/>
    <w:rsid w:val="00660EAC"/>
    <w:rsid w:val="0066212C"/>
    <w:rsid w:val="00662553"/>
    <w:rsid w:val="00670F50"/>
    <w:rsid w:val="006817CE"/>
    <w:rsid w:val="00684798"/>
    <w:rsid w:val="006869A3"/>
    <w:rsid w:val="00687347"/>
    <w:rsid w:val="00694710"/>
    <w:rsid w:val="006963B8"/>
    <w:rsid w:val="00696AC6"/>
    <w:rsid w:val="006A1811"/>
    <w:rsid w:val="006A25B2"/>
    <w:rsid w:val="006A510B"/>
    <w:rsid w:val="006A5432"/>
    <w:rsid w:val="006B3221"/>
    <w:rsid w:val="006B5F19"/>
    <w:rsid w:val="006C1EF7"/>
    <w:rsid w:val="006C2476"/>
    <w:rsid w:val="006D0A05"/>
    <w:rsid w:val="006D34D3"/>
    <w:rsid w:val="006E1B11"/>
    <w:rsid w:val="006E1E05"/>
    <w:rsid w:val="006E25DC"/>
    <w:rsid w:val="006E4F4F"/>
    <w:rsid w:val="006E5FE3"/>
    <w:rsid w:val="0071368E"/>
    <w:rsid w:val="00714C34"/>
    <w:rsid w:val="007150FB"/>
    <w:rsid w:val="007162F8"/>
    <w:rsid w:val="00721F72"/>
    <w:rsid w:val="00733457"/>
    <w:rsid w:val="007357E6"/>
    <w:rsid w:val="007457B6"/>
    <w:rsid w:val="007538E8"/>
    <w:rsid w:val="00754D2A"/>
    <w:rsid w:val="0075743D"/>
    <w:rsid w:val="00757CDE"/>
    <w:rsid w:val="0076150F"/>
    <w:rsid w:val="00762813"/>
    <w:rsid w:val="007638BB"/>
    <w:rsid w:val="00766657"/>
    <w:rsid w:val="00772C4C"/>
    <w:rsid w:val="007733C6"/>
    <w:rsid w:val="00775752"/>
    <w:rsid w:val="007761A4"/>
    <w:rsid w:val="00777DB5"/>
    <w:rsid w:val="00784375"/>
    <w:rsid w:val="007849CE"/>
    <w:rsid w:val="00786D67"/>
    <w:rsid w:val="00790E3F"/>
    <w:rsid w:val="00790F42"/>
    <w:rsid w:val="00794680"/>
    <w:rsid w:val="00794AAB"/>
    <w:rsid w:val="00797C5C"/>
    <w:rsid w:val="007A63DA"/>
    <w:rsid w:val="007B02AC"/>
    <w:rsid w:val="007B42A7"/>
    <w:rsid w:val="007B5871"/>
    <w:rsid w:val="007B793B"/>
    <w:rsid w:val="007C1BBC"/>
    <w:rsid w:val="007C22F0"/>
    <w:rsid w:val="007C4524"/>
    <w:rsid w:val="007C55D5"/>
    <w:rsid w:val="007C62C4"/>
    <w:rsid w:val="007C6B2E"/>
    <w:rsid w:val="007D067A"/>
    <w:rsid w:val="007D691B"/>
    <w:rsid w:val="007E029B"/>
    <w:rsid w:val="007F142E"/>
    <w:rsid w:val="007F5A6B"/>
    <w:rsid w:val="008127A6"/>
    <w:rsid w:val="0081316D"/>
    <w:rsid w:val="00815CA3"/>
    <w:rsid w:val="00827DED"/>
    <w:rsid w:val="0083097F"/>
    <w:rsid w:val="00831807"/>
    <w:rsid w:val="008527EA"/>
    <w:rsid w:val="00853DA0"/>
    <w:rsid w:val="00856868"/>
    <w:rsid w:val="00857D02"/>
    <w:rsid w:val="00863420"/>
    <w:rsid w:val="00866062"/>
    <w:rsid w:val="00873281"/>
    <w:rsid w:val="0087403E"/>
    <w:rsid w:val="00883D11"/>
    <w:rsid w:val="00894B8B"/>
    <w:rsid w:val="00895C13"/>
    <w:rsid w:val="008A06DF"/>
    <w:rsid w:val="008A2F5D"/>
    <w:rsid w:val="008A46FE"/>
    <w:rsid w:val="008D21A6"/>
    <w:rsid w:val="008D6621"/>
    <w:rsid w:val="008E1060"/>
    <w:rsid w:val="008E792E"/>
    <w:rsid w:val="00902B91"/>
    <w:rsid w:val="00902F33"/>
    <w:rsid w:val="009163EB"/>
    <w:rsid w:val="009178C4"/>
    <w:rsid w:val="009260B1"/>
    <w:rsid w:val="00927BAB"/>
    <w:rsid w:val="00930B4C"/>
    <w:rsid w:val="00934339"/>
    <w:rsid w:val="00935201"/>
    <w:rsid w:val="00935ED8"/>
    <w:rsid w:val="00937A6A"/>
    <w:rsid w:val="00940DC8"/>
    <w:rsid w:val="00941984"/>
    <w:rsid w:val="00942983"/>
    <w:rsid w:val="00943C49"/>
    <w:rsid w:val="00944A29"/>
    <w:rsid w:val="00944CB4"/>
    <w:rsid w:val="009528E3"/>
    <w:rsid w:val="00956AF4"/>
    <w:rsid w:val="00960B4B"/>
    <w:rsid w:val="009636DD"/>
    <w:rsid w:val="00965B87"/>
    <w:rsid w:val="00976966"/>
    <w:rsid w:val="00981B1D"/>
    <w:rsid w:val="00981EE0"/>
    <w:rsid w:val="00981F48"/>
    <w:rsid w:val="00984150"/>
    <w:rsid w:val="00985AB2"/>
    <w:rsid w:val="00987210"/>
    <w:rsid w:val="00992C2B"/>
    <w:rsid w:val="00997395"/>
    <w:rsid w:val="009A01FA"/>
    <w:rsid w:val="009A2885"/>
    <w:rsid w:val="009A6B58"/>
    <w:rsid w:val="009A7F70"/>
    <w:rsid w:val="009B48B7"/>
    <w:rsid w:val="009B52CC"/>
    <w:rsid w:val="009C021E"/>
    <w:rsid w:val="009C70E1"/>
    <w:rsid w:val="009D30FB"/>
    <w:rsid w:val="009D4263"/>
    <w:rsid w:val="009D7159"/>
    <w:rsid w:val="009D7CFF"/>
    <w:rsid w:val="009E2AE2"/>
    <w:rsid w:val="009E5751"/>
    <w:rsid w:val="009E59B4"/>
    <w:rsid w:val="009E654B"/>
    <w:rsid w:val="009E65F9"/>
    <w:rsid w:val="00A014EF"/>
    <w:rsid w:val="00A04221"/>
    <w:rsid w:val="00A112BE"/>
    <w:rsid w:val="00A11C88"/>
    <w:rsid w:val="00A16C1D"/>
    <w:rsid w:val="00A22194"/>
    <w:rsid w:val="00A42A60"/>
    <w:rsid w:val="00A4633B"/>
    <w:rsid w:val="00A5316D"/>
    <w:rsid w:val="00A547F8"/>
    <w:rsid w:val="00A5590B"/>
    <w:rsid w:val="00A60590"/>
    <w:rsid w:val="00A64596"/>
    <w:rsid w:val="00A65AA3"/>
    <w:rsid w:val="00A6636A"/>
    <w:rsid w:val="00A7365E"/>
    <w:rsid w:val="00A76AAE"/>
    <w:rsid w:val="00A876DF"/>
    <w:rsid w:val="00A90753"/>
    <w:rsid w:val="00A916B6"/>
    <w:rsid w:val="00A928ED"/>
    <w:rsid w:val="00A9513B"/>
    <w:rsid w:val="00A95A23"/>
    <w:rsid w:val="00A974CC"/>
    <w:rsid w:val="00AB3961"/>
    <w:rsid w:val="00AC04D7"/>
    <w:rsid w:val="00AC1941"/>
    <w:rsid w:val="00AC3F76"/>
    <w:rsid w:val="00AC4BAC"/>
    <w:rsid w:val="00AC66A9"/>
    <w:rsid w:val="00AC6E92"/>
    <w:rsid w:val="00AD3E9A"/>
    <w:rsid w:val="00AD7406"/>
    <w:rsid w:val="00AE1AD7"/>
    <w:rsid w:val="00AE6345"/>
    <w:rsid w:val="00AF1A76"/>
    <w:rsid w:val="00AF3BBE"/>
    <w:rsid w:val="00AF7E8B"/>
    <w:rsid w:val="00B0074C"/>
    <w:rsid w:val="00B25993"/>
    <w:rsid w:val="00B25A7E"/>
    <w:rsid w:val="00B27F20"/>
    <w:rsid w:val="00B32195"/>
    <w:rsid w:val="00B4125C"/>
    <w:rsid w:val="00B41433"/>
    <w:rsid w:val="00B43296"/>
    <w:rsid w:val="00B4406B"/>
    <w:rsid w:val="00B45620"/>
    <w:rsid w:val="00B5497C"/>
    <w:rsid w:val="00B54BC6"/>
    <w:rsid w:val="00B622F4"/>
    <w:rsid w:val="00B6657F"/>
    <w:rsid w:val="00B67489"/>
    <w:rsid w:val="00B73EC4"/>
    <w:rsid w:val="00B76E6C"/>
    <w:rsid w:val="00B80A1C"/>
    <w:rsid w:val="00B816E6"/>
    <w:rsid w:val="00B825CE"/>
    <w:rsid w:val="00B855B4"/>
    <w:rsid w:val="00B86A4C"/>
    <w:rsid w:val="00B87499"/>
    <w:rsid w:val="00B904F3"/>
    <w:rsid w:val="00B95DD0"/>
    <w:rsid w:val="00BA1A4B"/>
    <w:rsid w:val="00BA686D"/>
    <w:rsid w:val="00BB32B8"/>
    <w:rsid w:val="00BB7E83"/>
    <w:rsid w:val="00BE1C7D"/>
    <w:rsid w:val="00BE48E4"/>
    <w:rsid w:val="00BE6C76"/>
    <w:rsid w:val="00BE7EAD"/>
    <w:rsid w:val="00BF4294"/>
    <w:rsid w:val="00BF67FE"/>
    <w:rsid w:val="00C017F9"/>
    <w:rsid w:val="00C03171"/>
    <w:rsid w:val="00C05235"/>
    <w:rsid w:val="00C0761B"/>
    <w:rsid w:val="00C1197F"/>
    <w:rsid w:val="00C11E4F"/>
    <w:rsid w:val="00C13F95"/>
    <w:rsid w:val="00C20044"/>
    <w:rsid w:val="00C249A4"/>
    <w:rsid w:val="00C31474"/>
    <w:rsid w:val="00C32256"/>
    <w:rsid w:val="00C3232D"/>
    <w:rsid w:val="00C4621F"/>
    <w:rsid w:val="00C529DD"/>
    <w:rsid w:val="00C52A01"/>
    <w:rsid w:val="00C55DA2"/>
    <w:rsid w:val="00C6060A"/>
    <w:rsid w:val="00C6198B"/>
    <w:rsid w:val="00C64BDC"/>
    <w:rsid w:val="00C7020A"/>
    <w:rsid w:val="00C72F4A"/>
    <w:rsid w:val="00C731F3"/>
    <w:rsid w:val="00C75D78"/>
    <w:rsid w:val="00C80DF5"/>
    <w:rsid w:val="00C85324"/>
    <w:rsid w:val="00C855D2"/>
    <w:rsid w:val="00C85CAB"/>
    <w:rsid w:val="00C85DB6"/>
    <w:rsid w:val="00C87FC3"/>
    <w:rsid w:val="00C90DB1"/>
    <w:rsid w:val="00C9310F"/>
    <w:rsid w:val="00C94F95"/>
    <w:rsid w:val="00C963CD"/>
    <w:rsid w:val="00CA7BFF"/>
    <w:rsid w:val="00CB4A4A"/>
    <w:rsid w:val="00CB4D8D"/>
    <w:rsid w:val="00CB768E"/>
    <w:rsid w:val="00CC3C11"/>
    <w:rsid w:val="00CC4C52"/>
    <w:rsid w:val="00CC5F52"/>
    <w:rsid w:val="00CC61BD"/>
    <w:rsid w:val="00CD00BB"/>
    <w:rsid w:val="00CD2F32"/>
    <w:rsid w:val="00CD4B14"/>
    <w:rsid w:val="00CD5544"/>
    <w:rsid w:val="00CD5B04"/>
    <w:rsid w:val="00CD7751"/>
    <w:rsid w:val="00CE5E0E"/>
    <w:rsid w:val="00CF70BE"/>
    <w:rsid w:val="00CF7FE5"/>
    <w:rsid w:val="00D00BDE"/>
    <w:rsid w:val="00D06731"/>
    <w:rsid w:val="00D11270"/>
    <w:rsid w:val="00D2435D"/>
    <w:rsid w:val="00D244EE"/>
    <w:rsid w:val="00D26BBD"/>
    <w:rsid w:val="00D4045E"/>
    <w:rsid w:val="00D40603"/>
    <w:rsid w:val="00D44D21"/>
    <w:rsid w:val="00D470F5"/>
    <w:rsid w:val="00D47393"/>
    <w:rsid w:val="00D50DA0"/>
    <w:rsid w:val="00D51622"/>
    <w:rsid w:val="00D61A6F"/>
    <w:rsid w:val="00D70863"/>
    <w:rsid w:val="00D70D59"/>
    <w:rsid w:val="00D73558"/>
    <w:rsid w:val="00D81CAE"/>
    <w:rsid w:val="00D9181C"/>
    <w:rsid w:val="00D97791"/>
    <w:rsid w:val="00D97819"/>
    <w:rsid w:val="00D97C2F"/>
    <w:rsid w:val="00DA22EC"/>
    <w:rsid w:val="00DB0794"/>
    <w:rsid w:val="00DB1896"/>
    <w:rsid w:val="00DB2032"/>
    <w:rsid w:val="00DB569D"/>
    <w:rsid w:val="00DC2ED3"/>
    <w:rsid w:val="00DC479F"/>
    <w:rsid w:val="00DC4E3F"/>
    <w:rsid w:val="00DC7196"/>
    <w:rsid w:val="00DC7849"/>
    <w:rsid w:val="00DD12DE"/>
    <w:rsid w:val="00DE0239"/>
    <w:rsid w:val="00DE0E8F"/>
    <w:rsid w:val="00DE4571"/>
    <w:rsid w:val="00DE48E0"/>
    <w:rsid w:val="00DE5E2F"/>
    <w:rsid w:val="00DF4F7E"/>
    <w:rsid w:val="00DF55F4"/>
    <w:rsid w:val="00E0304D"/>
    <w:rsid w:val="00E04879"/>
    <w:rsid w:val="00E07632"/>
    <w:rsid w:val="00E13E47"/>
    <w:rsid w:val="00E2737A"/>
    <w:rsid w:val="00E401DB"/>
    <w:rsid w:val="00E4351D"/>
    <w:rsid w:val="00E43DC5"/>
    <w:rsid w:val="00E44EB2"/>
    <w:rsid w:val="00E47047"/>
    <w:rsid w:val="00E50F5E"/>
    <w:rsid w:val="00E53144"/>
    <w:rsid w:val="00E613E6"/>
    <w:rsid w:val="00E6156B"/>
    <w:rsid w:val="00E61BB5"/>
    <w:rsid w:val="00E675C3"/>
    <w:rsid w:val="00E736BE"/>
    <w:rsid w:val="00E74324"/>
    <w:rsid w:val="00E74388"/>
    <w:rsid w:val="00E77B61"/>
    <w:rsid w:val="00E810B3"/>
    <w:rsid w:val="00E817B8"/>
    <w:rsid w:val="00E85559"/>
    <w:rsid w:val="00E857D3"/>
    <w:rsid w:val="00E87965"/>
    <w:rsid w:val="00E91316"/>
    <w:rsid w:val="00EA0DA8"/>
    <w:rsid w:val="00EA1570"/>
    <w:rsid w:val="00EA4101"/>
    <w:rsid w:val="00EA4FE1"/>
    <w:rsid w:val="00EB5243"/>
    <w:rsid w:val="00EC550D"/>
    <w:rsid w:val="00EC5747"/>
    <w:rsid w:val="00EC623D"/>
    <w:rsid w:val="00EC79A4"/>
    <w:rsid w:val="00ED14C4"/>
    <w:rsid w:val="00ED566B"/>
    <w:rsid w:val="00ED60C5"/>
    <w:rsid w:val="00EE45C3"/>
    <w:rsid w:val="00EE4ED7"/>
    <w:rsid w:val="00EF2F0A"/>
    <w:rsid w:val="00EF36D8"/>
    <w:rsid w:val="00EF5043"/>
    <w:rsid w:val="00EF5A36"/>
    <w:rsid w:val="00F048F3"/>
    <w:rsid w:val="00F05BDA"/>
    <w:rsid w:val="00F078C8"/>
    <w:rsid w:val="00F20476"/>
    <w:rsid w:val="00F2672B"/>
    <w:rsid w:val="00F27B63"/>
    <w:rsid w:val="00F3029F"/>
    <w:rsid w:val="00F33416"/>
    <w:rsid w:val="00F36480"/>
    <w:rsid w:val="00F42C88"/>
    <w:rsid w:val="00F457D8"/>
    <w:rsid w:val="00F47DFE"/>
    <w:rsid w:val="00F525CB"/>
    <w:rsid w:val="00F55D62"/>
    <w:rsid w:val="00F602B6"/>
    <w:rsid w:val="00F62F9B"/>
    <w:rsid w:val="00F646E4"/>
    <w:rsid w:val="00F64E3F"/>
    <w:rsid w:val="00F7208E"/>
    <w:rsid w:val="00F72D52"/>
    <w:rsid w:val="00F731F4"/>
    <w:rsid w:val="00F74596"/>
    <w:rsid w:val="00F81B55"/>
    <w:rsid w:val="00F835CB"/>
    <w:rsid w:val="00F90469"/>
    <w:rsid w:val="00F97FBA"/>
    <w:rsid w:val="00FA4EDD"/>
    <w:rsid w:val="00FA7B70"/>
    <w:rsid w:val="00FB4C23"/>
    <w:rsid w:val="00FB653D"/>
    <w:rsid w:val="00FD0A36"/>
    <w:rsid w:val="00FD53A9"/>
    <w:rsid w:val="00FF5498"/>
    <w:rsid w:val="00FF711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34E1D8-9660-4A7E-9F55-AF111C23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73"/>
    <w:rPr>
      <w:sz w:val="24"/>
      <w:lang w:val="es-ES" w:eastAsia="es-ES"/>
    </w:rPr>
  </w:style>
  <w:style w:type="paragraph" w:styleId="Ttulo1">
    <w:name w:val="heading 1"/>
    <w:basedOn w:val="Normal"/>
    <w:next w:val="Normal"/>
    <w:qFormat/>
    <w:rsid w:val="00576873"/>
    <w:pPr>
      <w:keepNext/>
      <w:spacing w:line="360" w:lineRule="auto"/>
      <w:jc w:val="right"/>
      <w:outlineLvl w:val="0"/>
    </w:pPr>
    <w:rPr>
      <w:lang w:val="es-MX"/>
    </w:rPr>
  </w:style>
  <w:style w:type="paragraph" w:styleId="Ttulo2">
    <w:name w:val="heading 2"/>
    <w:basedOn w:val="Normal"/>
    <w:next w:val="Normal"/>
    <w:qFormat/>
    <w:rsid w:val="00576873"/>
    <w:pPr>
      <w:keepNext/>
      <w:jc w:val="both"/>
      <w:outlineLvl w:val="1"/>
    </w:pPr>
    <w:rPr>
      <w:b/>
      <w:lang w:val="es-MX"/>
    </w:rPr>
  </w:style>
  <w:style w:type="paragraph" w:styleId="Ttulo3">
    <w:name w:val="heading 3"/>
    <w:basedOn w:val="Normal"/>
    <w:next w:val="Normal"/>
    <w:qFormat/>
    <w:rsid w:val="00576873"/>
    <w:pPr>
      <w:keepNext/>
      <w:spacing w:line="360" w:lineRule="auto"/>
      <w:jc w:val="both"/>
      <w:outlineLvl w:val="2"/>
    </w:pPr>
    <w:rPr>
      <w:u w:val="single"/>
      <w:lang w:val="es-MX"/>
    </w:rPr>
  </w:style>
  <w:style w:type="paragraph" w:styleId="Ttulo4">
    <w:name w:val="heading 4"/>
    <w:basedOn w:val="Normal"/>
    <w:next w:val="Normal"/>
    <w:qFormat/>
    <w:rsid w:val="00576873"/>
    <w:pPr>
      <w:keepNext/>
      <w:outlineLvl w:val="3"/>
    </w:pPr>
    <w:rPr>
      <w:u w:val="single"/>
      <w:lang w:val="es-MX"/>
    </w:rPr>
  </w:style>
  <w:style w:type="paragraph" w:styleId="Ttulo5">
    <w:name w:val="heading 5"/>
    <w:basedOn w:val="Normal"/>
    <w:next w:val="Normal"/>
    <w:qFormat/>
    <w:rsid w:val="00576873"/>
    <w:pPr>
      <w:keepNext/>
      <w:jc w:val="both"/>
      <w:outlineLvl w:val="4"/>
    </w:pPr>
    <w:rPr>
      <w:lang w:val="es-MX"/>
    </w:rPr>
  </w:style>
  <w:style w:type="paragraph" w:styleId="Ttulo6">
    <w:name w:val="heading 6"/>
    <w:basedOn w:val="Normal"/>
    <w:next w:val="Normal"/>
    <w:qFormat/>
    <w:rsid w:val="00576873"/>
    <w:pPr>
      <w:keepNext/>
      <w:spacing w:line="360" w:lineRule="auto"/>
      <w:ind w:firstLine="2835"/>
      <w:jc w:val="both"/>
      <w:outlineLvl w:val="5"/>
    </w:pPr>
    <w:rPr>
      <w:u w:val="single"/>
      <w:lang w:val="es-MX"/>
    </w:rPr>
  </w:style>
  <w:style w:type="paragraph" w:styleId="Ttulo7">
    <w:name w:val="heading 7"/>
    <w:basedOn w:val="Normal"/>
    <w:next w:val="Normal"/>
    <w:qFormat/>
    <w:rsid w:val="00576873"/>
    <w:pPr>
      <w:keepNext/>
      <w:spacing w:line="360" w:lineRule="auto"/>
      <w:outlineLvl w:val="6"/>
    </w:pPr>
    <w:rPr>
      <w:lang w:val="es-MX"/>
    </w:rPr>
  </w:style>
  <w:style w:type="paragraph" w:styleId="Ttulo8">
    <w:name w:val="heading 8"/>
    <w:basedOn w:val="Normal"/>
    <w:next w:val="Normal"/>
    <w:qFormat/>
    <w:rsid w:val="00576873"/>
    <w:pPr>
      <w:keepNext/>
      <w:spacing w:line="360" w:lineRule="auto"/>
      <w:ind w:firstLine="2835"/>
      <w:outlineLvl w:val="7"/>
    </w:pPr>
  </w:style>
  <w:style w:type="paragraph" w:styleId="Ttulo9">
    <w:name w:val="heading 9"/>
    <w:basedOn w:val="Normal"/>
    <w:next w:val="Normal"/>
    <w:qFormat/>
    <w:rsid w:val="00576873"/>
    <w:pPr>
      <w:keepNext/>
      <w:ind w:firstLine="2694"/>
      <w:outlineLvl w:val="8"/>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576873"/>
    <w:pPr>
      <w:framePr w:w="7920" w:h="1980" w:hRule="exact" w:hSpace="141" w:wrap="auto" w:hAnchor="page" w:xAlign="center" w:yAlign="bottom"/>
      <w:ind w:left="2880"/>
    </w:pPr>
    <w:rPr>
      <w:rFonts w:ascii="Arial" w:hAnsi="Arial"/>
      <w:color w:val="0000FF"/>
    </w:rPr>
  </w:style>
  <w:style w:type="paragraph" w:styleId="Remitedesobre">
    <w:name w:val="envelope return"/>
    <w:basedOn w:val="Normal"/>
    <w:rsid w:val="00576873"/>
    <w:rPr>
      <w:rFonts w:ascii="Arial" w:hAnsi="Arial"/>
      <w:color w:val="0000FF"/>
    </w:rPr>
  </w:style>
  <w:style w:type="paragraph" w:styleId="Textoindependiente">
    <w:name w:val="Body Text"/>
    <w:basedOn w:val="Normal"/>
    <w:rsid w:val="00576873"/>
    <w:rPr>
      <w:b/>
      <w:lang w:val="es-MX"/>
    </w:rPr>
  </w:style>
  <w:style w:type="paragraph" w:styleId="Encabezado">
    <w:name w:val="header"/>
    <w:basedOn w:val="Normal"/>
    <w:rsid w:val="00576873"/>
    <w:pPr>
      <w:tabs>
        <w:tab w:val="center" w:pos="4419"/>
        <w:tab w:val="right" w:pos="8838"/>
      </w:tabs>
    </w:pPr>
  </w:style>
  <w:style w:type="paragraph" w:styleId="Piedepgina">
    <w:name w:val="footer"/>
    <w:basedOn w:val="Normal"/>
    <w:link w:val="PiedepginaCar"/>
    <w:rsid w:val="00576873"/>
    <w:pPr>
      <w:tabs>
        <w:tab w:val="center" w:pos="4419"/>
        <w:tab w:val="right" w:pos="8838"/>
      </w:tabs>
    </w:pPr>
  </w:style>
  <w:style w:type="paragraph" w:styleId="Sangradetextonormal">
    <w:name w:val="Body Text Indent"/>
    <w:basedOn w:val="Normal"/>
    <w:rsid w:val="00576873"/>
    <w:pPr>
      <w:spacing w:line="360" w:lineRule="auto"/>
      <w:ind w:firstLine="2694"/>
    </w:pPr>
    <w:rPr>
      <w:lang w:val="es-MX"/>
    </w:rPr>
  </w:style>
  <w:style w:type="paragraph" w:styleId="Sangra2detindependiente">
    <w:name w:val="Body Text Indent 2"/>
    <w:basedOn w:val="Normal"/>
    <w:rsid w:val="00576873"/>
    <w:pPr>
      <w:spacing w:line="360" w:lineRule="auto"/>
      <w:ind w:firstLine="2694"/>
      <w:jc w:val="both"/>
    </w:pPr>
    <w:rPr>
      <w:lang w:val="es-MX"/>
    </w:rPr>
  </w:style>
  <w:style w:type="paragraph" w:styleId="Sangra3detindependiente">
    <w:name w:val="Body Text Indent 3"/>
    <w:basedOn w:val="Normal"/>
    <w:rsid w:val="00576873"/>
    <w:pPr>
      <w:spacing w:line="360" w:lineRule="auto"/>
      <w:ind w:firstLine="2835"/>
    </w:pPr>
    <w:rPr>
      <w:lang w:val="es-MX"/>
    </w:rPr>
  </w:style>
  <w:style w:type="paragraph" w:styleId="Textoindependiente2">
    <w:name w:val="Body Text 2"/>
    <w:basedOn w:val="Normal"/>
    <w:rsid w:val="00576873"/>
    <w:pPr>
      <w:jc w:val="both"/>
    </w:pPr>
    <w:rPr>
      <w:lang w:val="es-MX"/>
    </w:rPr>
  </w:style>
  <w:style w:type="paragraph" w:styleId="Textoindependiente3">
    <w:name w:val="Body Text 3"/>
    <w:basedOn w:val="Normal"/>
    <w:rsid w:val="00576873"/>
  </w:style>
  <w:style w:type="character" w:styleId="Hipervnculo">
    <w:name w:val="Hyperlink"/>
    <w:uiPriority w:val="99"/>
    <w:rsid w:val="00576873"/>
    <w:rPr>
      <w:color w:val="0000FF"/>
      <w:u w:val="single"/>
    </w:rPr>
  </w:style>
  <w:style w:type="paragraph" w:styleId="Textodeglobo">
    <w:name w:val="Balloon Text"/>
    <w:basedOn w:val="Normal"/>
    <w:semiHidden/>
    <w:rsid w:val="001873D6"/>
    <w:rPr>
      <w:rFonts w:ascii="Tahoma" w:hAnsi="Tahoma" w:cs="Tahoma"/>
      <w:sz w:val="16"/>
      <w:szCs w:val="16"/>
    </w:rPr>
  </w:style>
  <w:style w:type="table" w:styleId="Tablaconcuadrcula">
    <w:name w:val="Table Grid"/>
    <w:basedOn w:val="Tablanormal"/>
    <w:uiPriority w:val="59"/>
    <w:rsid w:val="00B27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42C8"/>
    <w:pPr>
      <w:spacing w:after="200" w:line="276" w:lineRule="auto"/>
      <w:ind w:left="720"/>
      <w:contextualSpacing/>
    </w:pPr>
    <w:rPr>
      <w:rFonts w:ascii="Calibri" w:eastAsia="Calibri" w:hAnsi="Calibri"/>
      <w:sz w:val="22"/>
      <w:szCs w:val="22"/>
      <w:lang w:val="es-AR" w:eastAsia="en-US"/>
    </w:rPr>
  </w:style>
  <w:style w:type="paragraph" w:styleId="NormalWeb">
    <w:name w:val="Normal (Web)"/>
    <w:basedOn w:val="Normal"/>
    <w:uiPriority w:val="99"/>
    <w:unhideWhenUsed/>
    <w:rsid w:val="00757CDE"/>
    <w:pPr>
      <w:spacing w:before="100" w:beforeAutospacing="1" w:after="100" w:afterAutospacing="1"/>
    </w:pPr>
    <w:rPr>
      <w:rFonts w:ascii="Verdana" w:hAnsi="Verdana"/>
      <w:sz w:val="17"/>
      <w:szCs w:val="17"/>
      <w:lang w:val="es-AR" w:eastAsia="es-AR"/>
    </w:rPr>
  </w:style>
  <w:style w:type="table" w:styleId="Tablaconlista4">
    <w:name w:val="Table List 4"/>
    <w:basedOn w:val="Tablanormal"/>
    <w:rsid w:val="00B5497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profesional">
    <w:name w:val="Table Professional"/>
    <w:basedOn w:val="Tablanormal"/>
    <w:rsid w:val="00B5497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tulodeCuadro">
    <w:name w:val="Título de Cuadro"/>
    <w:basedOn w:val="Normal"/>
    <w:rsid w:val="00CB768E"/>
    <w:rPr>
      <w:rFonts w:ascii="Arial" w:hAnsi="Arial" w:cs="Arial"/>
      <w:color w:val="000000"/>
      <w:w w:val="90"/>
      <w:kern w:val="28"/>
      <w:sz w:val="20"/>
      <w:lang w:val="es-AR" w:eastAsia="es-AR"/>
    </w:rPr>
  </w:style>
  <w:style w:type="character" w:customStyle="1" w:styleId="PiedepginaCar">
    <w:name w:val="Pie de página Car"/>
    <w:link w:val="Piedepgina"/>
    <w:rsid w:val="00A22194"/>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19">
      <w:bodyDiv w:val="1"/>
      <w:marLeft w:val="0"/>
      <w:marRight w:val="0"/>
      <w:marTop w:val="0"/>
      <w:marBottom w:val="0"/>
      <w:divBdr>
        <w:top w:val="none" w:sz="0" w:space="0" w:color="auto"/>
        <w:left w:val="none" w:sz="0" w:space="0" w:color="auto"/>
        <w:bottom w:val="none" w:sz="0" w:space="0" w:color="auto"/>
        <w:right w:val="none" w:sz="0" w:space="0" w:color="auto"/>
      </w:divBdr>
    </w:div>
    <w:div w:id="379718247">
      <w:bodyDiv w:val="1"/>
      <w:marLeft w:val="0"/>
      <w:marRight w:val="0"/>
      <w:marTop w:val="0"/>
      <w:marBottom w:val="0"/>
      <w:divBdr>
        <w:top w:val="none" w:sz="0" w:space="0" w:color="auto"/>
        <w:left w:val="none" w:sz="0" w:space="0" w:color="auto"/>
        <w:bottom w:val="none" w:sz="0" w:space="0" w:color="auto"/>
        <w:right w:val="none" w:sz="0" w:space="0" w:color="auto"/>
      </w:divBdr>
    </w:div>
    <w:div w:id="562638087">
      <w:bodyDiv w:val="1"/>
      <w:marLeft w:val="0"/>
      <w:marRight w:val="0"/>
      <w:marTop w:val="0"/>
      <w:marBottom w:val="0"/>
      <w:divBdr>
        <w:top w:val="none" w:sz="0" w:space="0" w:color="auto"/>
        <w:left w:val="none" w:sz="0" w:space="0" w:color="auto"/>
        <w:bottom w:val="none" w:sz="0" w:space="0" w:color="auto"/>
        <w:right w:val="none" w:sz="0" w:space="0" w:color="auto"/>
      </w:divBdr>
    </w:div>
    <w:div w:id="735593189">
      <w:bodyDiv w:val="1"/>
      <w:marLeft w:val="0"/>
      <w:marRight w:val="0"/>
      <w:marTop w:val="0"/>
      <w:marBottom w:val="0"/>
      <w:divBdr>
        <w:top w:val="none" w:sz="0" w:space="0" w:color="auto"/>
        <w:left w:val="none" w:sz="0" w:space="0" w:color="auto"/>
        <w:bottom w:val="none" w:sz="0" w:space="0" w:color="auto"/>
        <w:right w:val="none" w:sz="0" w:space="0" w:color="auto"/>
      </w:divBdr>
    </w:div>
    <w:div w:id="909115727">
      <w:bodyDiv w:val="1"/>
      <w:marLeft w:val="0"/>
      <w:marRight w:val="0"/>
      <w:marTop w:val="0"/>
      <w:marBottom w:val="0"/>
      <w:divBdr>
        <w:top w:val="none" w:sz="0" w:space="0" w:color="auto"/>
        <w:left w:val="none" w:sz="0" w:space="0" w:color="auto"/>
        <w:bottom w:val="none" w:sz="0" w:space="0" w:color="auto"/>
        <w:right w:val="none" w:sz="0" w:space="0" w:color="auto"/>
      </w:divBdr>
    </w:div>
    <w:div w:id="979962139">
      <w:bodyDiv w:val="1"/>
      <w:marLeft w:val="0"/>
      <w:marRight w:val="0"/>
      <w:marTop w:val="0"/>
      <w:marBottom w:val="0"/>
      <w:divBdr>
        <w:top w:val="none" w:sz="0" w:space="0" w:color="auto"/>
        <w:left w:val="none" w:sz="0" w:space="0" w:color="auto"/>
        <w:bottom w:val="none" w:sz="0" w:space="0" w:color="auto"/>
        <w:right w:val="none" w:sz="0" w:space="0" w:color="auto"/>
      </w:divBdr>
    </w:div>
    <w:div w:id="1284383247">
      <w:bodyDiv w:val="1"/>
      <w:marLeft w:val="0"/>
      <w:marRight w:val="0"/>
      <w:marTop w:val="0"/>
      <w:marBottom w:val="0"/>
      <w:divBdr>
        <w:top w:val="none" w:sz="0" w:space="0" w:color="auto"/>
        <w:left w:val="none" w:sz="0" w:space="0" w:color="auto"/>
        <w:bottom w:val="none" w:sz="0" w:space="0" w:color="auto"/>
        <w:right w:val="none" w:sz="0" w:space="0" w:color="auto"/>
      </w:divBdr>
    </w:div>
    <w:div w:id="1339431567">
      <w:bodyDiv w:val="1"/>
      <w:marLeft w:val="0"/>
      <w:marRight w:val="0"/>
      <w:marTop w:val="0"/>
      <w:marBottom w:val="0"/>
      <w:divBdr>
        <w:top w:val="none" w:sz="0" w:space="0" w:color="auto"/>
        <w:left w:val="none" w:sz="0" w:space="0" w:color="auto"/>
        <w:bottom w:val="none" w:sz="0" w:space="0" w:color="auto"/>
        <w:right w:val="none" w:sz="0" w:space="0" w:color="auto"/>
      </w:divBdr>
    </w:div>
    <w:div w:id="1591621906">
      <w:bodyDiv w:val="1"/>
      <w:marLeft w:val="0"/>
      <w:marRight w:val="0"/>
      <w:marTop w:val="0"/>
      <w:marBottom w:val="0"/>
      <w:divBdr>
        <w:top w:val="none" w:sz="0" w:space="0" w:color="auto"/>
        <w:left w:val="none" w:sz="0" w:space="0" w:color="auto"/>
        <w:bottom w:val="none" w:sz="0" w:space="0" w:color="auto"/>
        <w:right w:val="none" w:sz="0" w:space="0" w:color="auto"/>
      </w:divBdr>
    </w:div>
    <w:div w:id="1628000610">
      <w:bodyDiv w:val="1"/>
      <w:marLeft w:val="0"/>
      <w:marRight w:val="0"/>
      <w:marTop w:val="0"/>
      <w:marBottom w:val="0"/>
      <w:divBdr>
        <w:top w:val="none" w:sz="0" w:space="0" w:color="auto"/>
        <w:left w:val="none" w:sz="0" w:space="0" w:color="auto"/>
        <w:bottom w:val="none" w:sz="0" w:space="0" w:color="auto"/>
        <w:right w:val="none" w:sz="0" w:space="0" w:color="auto"/>
      </w:divBdr>
    </w:div>
    <w:div w:id="16359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o20.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tories/instituto_20/" TargetMode="External"/><Relationship Id="rId4" Type="http://schemas.openxmlformats.org/officeDocument/2006/relationships/settings" Target="settings.xml"/><Relationship Id="rId9" Type="http://schemas.openxmlformats.org/officeDocument/2006/relationships/hyperlink" Target="https://www.facebook.com/instituto20jun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E2F1-330D-4579-A5F8-68B7FAB2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2009</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Junín, 2 de noviembre de 2001</vt:lpstr>
    </vt:vector>
  </TitlesOfParts>
  <Company>ISFDyT 20</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Junín, 2 de noviembre de 2001</dc:title>
  <dc:creator>Windows XP</dc:creator>
  <cp:lastModifiedBy>Secretaria</cp:lastModifiedBy>
  <cp:revision>9</cp:revision>
  <cp:lastPrinted>2023-10-12T19:17:00Z</cp:lastPrinted>
  <dcterms:created xsi:type="dcterms:W3CDTF">2023-06-09T19:26:00Z</dcterms:created>
  <dcterms:modified xsi:type="dcterms:W3CDTF">2023-11-08T19:21:00Z</dcterms:modified>
</cp:coreProperties>
</file>